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B4" w:rsidRDefault="00C85AB4" w:rsidP="00C85AB4">
      <w:pPr>
        <w:jc w:val="center"/>
      </w:pPr>
      <w:r>
        <w:t>IZVADAK IZ ZAPISNIKA</w:t>
      </w:r>
    </w:p>
    <w:p w:rsidR="00C85AB4" w:rsidRDefault="00C85AB4" w:rsidP="00C85AB4">
      <w:pPr>
        <w:jc w:val="center"/>
      </w:pPr>
      <w:r>
        <w:t xml:space="preserve">s </w:t>
      </w:r>
      <w:r w:rsidR="00755CB4">
        <w:t>pr</w:t>
      </w:r>
      <w:r w:rsidR="00755CB4">
        <w:rPr>
          <w:sz w:val="20"/>
        </w:rPr>
        <w:t xml:space="preserve">ve </w:t>
      </w:r>
      <w:r w:rsidRPr="00C85AB4">
        <w:rPr>
          <w:sz w:val="20"/>
        </w:rPr>
        <w:t xml:space="preserve"> sjednice </w:t>
      </w:r>
      <w:r>
        <w:t>Školskog odbora Osnovne škole Andrije Kačića Miošića, Donja</w:t>
      </w:r>
      <w:r w:rsidR="00E175E9">
        <w:t xml:space="preserve"> Voća održane 30.1.2018. </w:t>
      </w:r>
    </w:p>
    <w:p w:rsidR="00E175E9" w:rsidRDefault="00E175E9" w:rsidP="00C85AB4">
      <w:pPr>
        <w:jc w:val="center"/>
      </w:pPr>
    </w:p>
    <w:p w:rsidR="00E175E9" w:rsidRDefault="00E175E9" w:rsidP="00C85AB4">
      <w:pPr>
        <w:jc w:val="center"/>
      </w:pPr>
      <w:r>
        <w:t>DNEVNI RED:</w:t>
      </w:r>
    </w:p>
    <w:p w:rsidR="00E175E9" w:rsidRPr="0013236A" w:rsidRDefault="00E175E9" w:rsidP="00E175E9">
      <w:pPr>
        <w:numPr>
          <w:ilvl w:val="0"/>
          <w:numId w:val="1"/>
        </w:numPr>
        <w:spacing w:line="276" w:lineRule="auto"/>
        <w:contextualSpacing/>
        <w:jc w:val="both"/>
        <w:rPr>
          <w:rFonts w:ascii="Calibri" w:eastAsia="Calibri" w:hAnsi="Calibri" w:cs="Times New Roman"/>
        </w:rPr>
      </w:pPr>
      <w:r w:rsidRPr="0013236A">
        <w:rPr>
          <w:rFonts w:ascii="Calibri" w:eastAsia="Calibri" w:hAnsi="Calibri" w:cs="Times New Roman"/>
        </w:rPr>
        <w:t>Usvajanje zapisnika s prethodne sjednice</w:t>
      </w:r>
    </w:p>
    <w:p w:rsidR="00E175E9" w:rsidRPr="00250C53" w:rsidRDefault="00E175E9" w:rsidP="00E175E9">
      <w:pPr>
        <w:numPr>
          <w:ilvl w:val="0"/>
          <w:numId w:val="1"/>
        </w:numPr>
        <w:spacing w:line="276" w:lineRule="auto"/>
        <w:contextualSpacing/>
        <w:jc w:val="both"/>
        <w:rPr>
          <w:rFonts w:ascii="Calibri" w:eastAsia="Calibri" w:hAnsi="Calibri" w:cs="Times New Roman"/>
        </w:rPr>
      </w:pPr>
      <w:r>
        <w:rPr>
          <w:rFonts w:ascii="Calibri" w:eastAsia="Calibri" w:hAnsi="Calibri" w:cs="Times New Roman"/>
        </w:rPr>
        <w:t>Usvajanje Plana nabave za 2018. godinu</w:t>
      </w:r>
    </w:p>
    <w:p w:rsidR="00E175E9" w:rsidRDefault="00E175E9" w:rsidP="00E175E9">
      <w:pPr>
        <w:numPr>
          <w:ilvl w:val="0"/>
          <w:numId w:val="1"/>
        </w:numPr>
        <w:spacing w:line="276" w:lineRule="auto"/>
        <w:contextualSpacing/>
        <w:jc w:val="both"/>
        <w:rPr>
          <w:rFonts w:ascii="Calibri" w:eastAsia="Calibri" w:hAnsi="Calibri" w:cs="Times New Roman"/>
        </w:rPr>
      </w:pPr>
      <w:r w:rsidRPr="0013236A">
        <w:rPr>
          <w:rFonts w:ascii="Calibri" w:eastAsia="Calibri" w:hAnsi="Calibri" w:cs="Times New Roman"/>
        </w:rPr>
        <w:t>Ostala pitanja i prijedlozi</w:t>
      </w:r>
    </w:p>
    <w:p w:rsidR="00E175E9" w:rsidRPr="00755CB4" w:rsidRDefault="00E175E9" w:rsidP="00E175E9">
      <w:pPr>
        <w:spacing w:line="276" w:lineRule="auto"/>
        <w:ind w:left="360"/>
        <w:contextualSpacing/>
        <w:jc w:val="both"/>
        <w:rPr>
          <w:rFonts w:ascii="Calibri" w:eastAsia="Calibri" w:hAnsi="Calibri" w:cs="Times New Roman"/>
          <w:b/>
        </w:rPr>
      </w:pPr>
      <w:r w:rsidRPr="00755CB4">
        <w:rPr>
          <w:rFonts w:ascii="Calibri" w:eastAsia="Calibri" w:hAnsi="Calibri" w:cs="Times New Roman"/>
          <w:b/>
        </w:rPr>
        <w:t>Ad 1)</w:t>
      </w:r>
      <w:r w:rsidRPr="00E175E9">
        <w:t xml:space="preserve"> </w:t>
      </w:r>
      <w:r w:rsidRPr="00755CB4">
        <w:rPr>
          <w:rFonts w:ascii="Calibri" w:eastAsia="Calibri" w:hAnsi="Calibri" w:cs="Times New Roman"/>
          <w:b/>
        </w:rPr>
        <w:t>Usvajanje zapisnika s prethodne sjednice</w:t>
      </w:r>
    </w:p>
    <w:p w:rsidR="00E175E9" w:rsidRDefault="00E175E9" w:rsidP="00E175E9">
      <w:pPr>
        <w:spacing w:line="276" w:lineRule="auto"/>
        <w:ind w:left="360"/>
        <w:contextualSpacing/>
        <w:jc w:val="both"/>
        <w:rPr>
          <w:rFonts w:ascii="Calibri" w:eastAsia="Calibri" w:hAnsi="Calibri" w:cs="Times New Roman"/>
        </w:rPr>
      </w:pPr>
      <w:r>
        <w:rPr>
          <w:rFonts w:ascii="Calibri" w:eastAsia="Calibri" w:hAnsi="Calibri" w:cs="Times New Roman"/>
        </w:rPr>
        <w:t>Jednoglasno( „za 6 –</w:t>
      </w:r>
      <w:r w:rsidR="00755CB4">
        <w:rPr>
          <w:rFonts w:ascii="Calibri" w:eastAsia="Calibri" w:hAnsi="Calibri" w:cs="Times New Roman"/>
        </w:rPr>
        <w:t xml:space="preserve"> glasova,</w:t>
      </w:r>
      <w:r>
        <w:rPr>
          <w:rFonts w:ascii="Calibri" w:eastAsia="Calibri" w:hAnsi="Calibri" w:cs="Times New Roman"/>
        </w:rPr>
        <w:t xml:space="preserve"> 2 člana Školskog odbora nisu bila nazočna) usvojen je zapisnik s prethodne sjednice održane 28.12.2017.</w:t>
      </w:r>
    </w:p>
    <w:p w:rsidR="00E175E9" w:rsidRDefault="00E175E9" w:rsidP="00E175E9">
      <w:pPr>
        <w:spacing w:line="276" w:lineRule="auto"/>
        <w:ind w:left="360"/>
        <w:contextualSpacing/>
        <w:jc w:val="both"/>
        <w:rPr>
          <w:rFonts w:ascii="Calibri" w:eastAsia="Calibri" w:hAnsi="Calibri" w:cs="Times New Roman"/>
        </w:rPr>
      </w:pPr>
    </w:p>
    <w:p w:rsidR="00E175E9" w:rsidRDefault="00E175E9" w:rsidP="00E175E9">
      <w:pPr>
        <w:spacing w:line="276" w:lineRule="auto"/>
        <w:ind w:left="360"/>
        <w:contextualSpacing/>
        <w:jc w:val="both"/>
        <w:rPr>
          <w:rFonts w:ascii="Calibri" w:eastAsia="Calibri" w:hAnsi="Calibri" w:cs="Times New Roman"/>
        </w:rPr>
      </w:pPr>
      <w:r w:rsidRPr="00755CB4">
        <w:rPr>
          <w:rFonts w:ascii="Calibri" w:eastAsia="Calibri" w:hAnsi="Calibri" w:cs="Times New Roman"/>
          <w:b/>
        </w:rPr>
        <w:t>Ad2)</w:t>
      </w:r>
      <w:r>
        <w:rPr>
          <w:rFonts w:ascii="Calibri" w:eastAsia="Calibri" w:hAnsi="Calibri" w:cs="Times New Roman"/>
        </w:rPr>
        <w:t xml:space="preserve"> </w:t>
      </w:r>
      <w:r w:rsidRPr="00755CB4">
        <w:rPr>
          <w:rFonts w:ascii="Calibri" w:eastAsia="Calibri" w:hAnsi="Calibri" w:cs="Times New Roman"/>
          <w:b/>
        </w:rPr>
        <w:t xml:space="preserve">Usvajanje Plana nabave za 2018. </w:t>
      </w:r>
      <w:r w:rsidR="00755CB4" w:rsidRPr="00755CB4">
        <w:rPr>
          <w:rFonts w:ascii="Calibri" w:eastAsia="Calibri" w:hAnsi="Calibri" w:cs="Times New Roman"/>
          <w:b/>
        </w:rPr>
        <w:t>g</w:t>
      </w:r>
      <w:r w:rsidRPr="00755CB4">
        <w:rPr>
          <w:rFonts w:ascii="Calibri" w:eastAsia="Calibri" w:hAnsi="Calibri" w:cs="Times New Roman"/>
          <w:b/>
        </w:rPr>
        <w:t>odinu</w:t>
      </w:r>
    </w:p>
    <w:p w:rsidR="00E175E9" w:rsidRDefault="00E175E9" w:rsidP="00E175E9">
      <w:pPr>
        <w:spacing w:line="276" w:lineRule="auto"/>
        <w:ind w:left="360"/>
        <w:contextualSpacing/>
        <w:jc w:val="both"/>
        <w:rPr>
          <w:rFonts w:ascii="Calibri" w:eastAsia="Calibri" w:hAnsi="Calibri" w:cs="Times New Roman"/>
        </w:rPr>
      </w:pPr>
      <w:r>
        <w:rPr>
          <w:rFonts w:ascii="Calibri" w:eastAsia="Calibri" w:hAnsi="Calibri" w:cs="Times New Roman"/>
        </w:rPr>
        <w:t xml:space="preserve">Nakon uvodnog izlaganja Ravnateljice o potrebi donošenja Plana nabave za 2018. </w:t>
      </w:r>
      <w:r w:rsidR="00755CB4">
        <w:rPr>
          <w:rFonts w:ascii="Calibri" w:eastAsia="Calibri" w:hAnsi="Calibri" w:cs="Times New Roman"/>
        </w:rPr>
        <w:t>g</w:t>
      </w:r>
      <w:r>
        <w:rPr>
          <w:rFonts w:ascii="Calibri" w:eastAsia="Calibri" w:hAnsi="Calibri" w:cs="Times New Roman"/>
        </w:rPr>
        <w:t>odinu nije bilo rasprave te je jednoglasno donesena sljedeća</w:t>
      </w:r>
    </w:p>
    <w:p w:rsidR="00E175E9" w:rsidRDefault="00E175E9" w:rsidP="00E175E9">
      <w:pPr>
        <w:spacing w:line="276" w:lineRule="auto"/>
        <w:ind w:left="360"/>
        <w:contextualSpacing/>
        <w:jc w:val="both"/>
        <w:rPr>
          <w:rFonts w:ascii="Calibri" w:eastAsia="Calibri" w:hAnsi="Calibri" w:cs="Times New Roman"/>
        </w:rPr>
      </w:pPr>
    </w:p>
    <w:p w:rsidR="00E175E9" w:rsidRPr="00755CB4" w:rsidRDefault="00E175E9" w:rsidP="00E175E9">
      <w:pPr>
        <w:spacing w:line="276" w:lineRule="auto"/>
        <w:ind w:left="360"/>
        <w:contextualSpacing/>
        <w:jc w:val="center"/>
        <w:rPr>
          <w:rFonts w:ascii="Calibri" w:eastAsia="Calibri" w:hAnsi="Calibri" w:cs="Times New Roman"/>
          <w:b/>
        </w:rPr>
      </w:pPr>
      <w:r w:rsidRPr="00755CB4">
        <w:rPr>
          <w:rFonts w:ascii="Calibri" w:eastAsia="Calibri" w:hAnsi="Calibri" w:cs="Times New Roman"/>
          <w:b/>
        </w:rPr>
        <w:t>ODLUKA</w:t>
      </w:r>
    </w:p>
    <w:p w:rsidR="00E175E9" w:rsidRDefault="00E175E9" w:rsidP="00E175E9">
      <w:pPr>
        <w:spacing w:line="276" w:lineRule="auto"/>
        <w:ind w:left="360"/>
        <w:contextualSpacing/>
        <w:jc w:val="center"/>
        <w:rPr>
          <w:rFonts w:ascii="Calibri" w:eastAsia="Calibri" w:hAnsi="Calibri" w:cs="Times New Roman"/>
        </w:rPr>
      </w:pPr>
      <w:r>
        <w:rPr>
          <w:rFonts w:ascii="Calibri" w:eastAsia="Calibri" w:hAnsi="Calibri" w:cs="Times New Roman"/>
        </w:rPr>
        <w:t>O PRIHVAĆANJU PLANA NABAVE ZA 2018. GODINU</w:t>
      </w:r>
    </w:p>
    <w:p w:rsidR="00E175E9" w:rsidRPr="00755CB4" w:rsidRDefault="00E175E9" w:rsidP="00E175E9">
      <w:pPr>
        <w:spacing w:line="276" w:lineRule="auto"/>
        <w:ind w:left="360"/>
        <w:contextualSpacing/>
        <w:jc w:val="center"/>
        <w:rPr>
          <w:rFonts w:ascii="Calibri" w:eastAsia="Calibri" w:hAnsi="Calibri" w:cs="Times New Roman"/>
          <w:b/>
        </w:rPr>
      </w:pPr>
      <w:r w:rsidRPr="00755CB4">
        <w:rPr>
          <w:rFonts w:ascii="Calibri" w:eastAsia="Calibri" w:hAnsi="Calibri" w:cs="Times New Roman"/>
          <w:b/>
        </w:rPr>
        <w:t>Članak 1.</w:t>
      </w:r>
    </w:p>
    <w:p w:rsidR="00E175E9" w:rsidRDefault="00E175E9" w:rsidP="00E175E9">
      <w:pPr>
        <w:spacing w:line="276" w:lineRule="auto"/>
        <w:ind w:left="360"/>
        <w:contextualSpacing/>
        <w:rPr>
          <w:rFonts w:ascii="Calibri" w:eastAsia="Calibri" w:hAnsi="Calibri" w:cs="Times New Roman"/>
        </w:rPr>
      </w:pPr>
      <w:r>
        <w:rPr>
          <w:rFonts w:ascii="Calibri" w:eastAsia="Calibri" w:hAnsi="Calibri" w:cs="Times New Roman"/>
        </w:rPr>
        <w:t>Prihvaća se Plan nabave za proračunsku godinu 2018.</w:t>
      </w:r>
    </w:p>
    <w:p w:rsidR="00E175E9" w:rsidRPr="00755CB4" w:rsidRDefault="00E175E9" w:rsidP="00E175E9">
      <w:pPr>
        <w:spacing w:line="276" w:lineRule="auto"/>
        <w:ind w:left="360"/>
        <w:contextualSpacing/>
        <w:jc w:val="center"/>
        <w:rPr>
          <w:rFonts w:ascii="Calibri" w:eastAsia="Calibri" w:hAnsi="Calibri" w:cs="Times New Roman"/>
          <w:b/>
        </w:rPr>
      </w:pPr>
      <w:r w:rsidRPr="00755CB4">
        <w:rPr>
          <w:rFonts w:ascii="Calibri" w:eastAsia="Calibri" w:hAnsi="Calibri" w:cs="Times New Roman"/>
          <w:b/>
        </w:rPr>
        <w:t>Članak 2.</w:t>
      </w:r>
    </w:p>
    <w:p w:rsidR="00E175E9" w:rsidRDefault="00E175E9" w:rsidP="00E175E9">
      <w:pPr>
        <w:spacing w:line="276" w:lineRule="auto"/>
        <w:ind w:left="360"/>
        <w:contextualSpacing/>
        <w:rPr>
          <w:rFonts w:ascii="Calibri" w:eastAsia="Calibri" w:hAnsi="Calibri" w:cs="Times New Roman"/>
        </w:rPr>
      </w:pPr>
      <w:r>
        <w:rPr>
          <w:rFonts w:ascii="Calibri" w:eastAsia="Calibri" w:hAnsi="Calibri" w:cs="Times New Roman"/>
        </w:rPr>
        <w:t>Plan nabave objavit će se u roku od 8 dana od dana donošenja na web stranici Škole te u elektroničkom oglasniku javne nabave.</w:t>
      </w:r>
    </w:p>
    <w:p w:rsidR="00E175E9" w:rsidRPr="00755CB4" w:rsidRDefault="00E175E9" w:rsidP="00E175E9">
      <w:pPr>
        <w:spacing w:line="276" w:lineRule="auto"/>
        <w:ind w:left="360"/>
        <w:contextualSpacing/>
        <w:jc w:val="center"/>
        <w:rPr>
          <w:rFonts w:ascii="Calibri" w:eastAsia="Calibri" w:hAnsi="Calibri" w:cs="Times New Roman"/>
          <w:b/>
        </w:rPr>
      </w:pPr>
      <w:r w:rsidRPr="00755CB4">
        <w:rPr>
          <w:rFonts w:ascii="Calibri" w:eastAsia="Calibri" w:hAnsi="Calibri" w:cs="Times New Roman"/>
          <w:b/>
        </w:rPr>
        <w:t>Članak 3.</w:t>
      </w:r>
    </w:p>
    <w:p w:rsidR="00E175E9" w:rsidRDefault="00E175E9" w:rsidP="00E175E9">
      <w:pPr>
        <w:spacing w:line="276" w:lineRule="auto"/>
        <w:ind w:left="360"/>
        <w:contextualSpacing/>
        <w:rPr>
          <w:rFonts w:ascii="Calibri" w:eastAsia="Calibri" w:hAnsi="Calibri" w:cs="Times New Roman"/>
        </w:rPr>
      </w:pPr>
      <w:r>
        <w:rPr>
          <w:rFonts w:ascii="Calibri" w:eastAsia="Calibri" w:hAnsi="Calibri" w:cs="Times New Roman"/>
        </w:rPr>
        <w:t>Sastavni dio ove Odluke čini Plan nabave roba i usluga te ustupanje radova za 2018. godinu.</w:t>
      </w:r>
    </w:p>
    <w:p w:rsidR="00E175E9" w:rsidRPr="00755CB4" w:rsidRDefault="00E175E9" w:rsidP="00E175E9">
      <w:pPr>
        <w:spacing w:line="276" w:lineRule="auto"/>
        <w:ind w:left="360"/>
        <w:contextualSpacing/>
        <w:jc w:val="center"/>
        <w:rPr>
          <w:rFonts w:ascii="Calibri" w:eastAsia="Calibri" w:hAnsi="Calibri" w:cs="Times New Roman"/>
          <w:b/>
        </w:rPr>
      </w:pPr>
      <w:r w:rsidRPr="00755CB4">
        <w:rPr>
          <w:rFonts w:ascii="Calibri" w:eastAsia="Calibri" w:hAnsi="Calibri" w:cs="Times New Roman"/>
          <w:b/>
        </w:rPr>
        <w:t>Članak 4.</w:t>
      </w:r>
    </w:p>
    <w:p w:rsidR="00E175E9" w:rsidRDefault="00E175E9" w:rsidP="00E175E9">
      <w:pPr>
        <w:spacing w:line="276" w:lineRule="auto"/>
        <w:ind w:left="360"/>
        <w:contextualSpacing/>
        <w:rPr>
          <w:rFonts w:ascii="Calibri" w:eastAsia="Calibri" w:hAnsi="Calibri" w:cs="Times New Roman"/>
        </w:rPr>
      </w:pPr>
      <w:r>
        <w:rPr>
          <w:rFonts w:ascii="Calibri" w:eastAsia="Calibri" w:hAnsi="Calibri" w:cs="Times New Roman"/>
        </w:rPr>
        <w:t>Ova Odluka stupa na snagu danom donošenja.</w:t>
      </w:r>
    </w:p>
    <w:p w:rsidR="00755CB4" w:rsidRDefault="00755CB4" w:rsidP="00E175E9">
      <w:pPr>
        <w:spacing w:line="276" w:lineRule="auto"/>
        <w:ind w:left="360"/>
        <w:contextualSpacing/>
        <w:rPr>
          <w:rFonts w:ascii="Calibri" w:eastAsia="Calibri" w:hAnsi="Calibri" w:cs="Times New Roman"/>
        </w:rPr>
      </w:pPr>
    </w:p>
    <w:p w:rsidR="00E175E9" w:rsidRPr="00755CB4" w:rsidRDefault="0023725B" w:rsidP="00E175E9">
      <w:pPr>
        <w:spacing w:line="276" w:lineRule="auto"/>
        <w:ind w:left="360"/>
        <w:contextualSpacing/>
        <w:rPr>
          <w:rFonts w:ascii="Calibri" w:eastAsia="Calibri" w:hAnsi="Calibri" w:cs="Times New Roman"/>
          <w:b/>
        </w:rPr>
      </w:pPr>
      <w:r w:rsidRPr="00755CB4">
        <w:rPr>
          <w:rFonts w:ascii="Calibri" w:eastAsia="Calibri" w:hAnsi="Calibri" w:cs="Times New Roman"/>
          <w:b/>
        </w:rPr>
        <w:t>Ad3)</w:t>
      </w:r>
      <w:r>
        <w:rPr>
          <w:rFonts w:ascii="Calibri" w:eastAsia="Calibri" w:hAnsi="Calibri" w:cs="Times New Roman"/>
        </w:rPr>
        <w:t xml:space="preserve"> </w:t>
      </w:r>
      <w:r w:rsidRPr="00755CB4">
        <w:rPr>
          <w:rFonts w:ascii="Calibri" w:eastAsia="Calibri" w:hAnsi="Calibri" w:cs="Times New Roman"/>
          <w:b/>
        </w:rPr>
        <w:t>Ostala pitanja i prijedlozi</w:t>
      </w:r>
    </w:p>
    <w:p w:rsidR="0023725B" w:rsidRDefault="0023725B" w:rsidP="00E175E9">
      <w:pPr>
        <w:spacing w:line="276" w:lineRule="auto"/>
        <w:ind w:left="360"/>
        <w:contextualSpacing/>
        <w:rPr>
          <w:rFonts w:ascii="Calibri" w:eastAsia="Calibri" w:hAnsi="Calibri" w:cs="Times New Roman"/>
        </w:rPr>
      </w:pPr>
      <w:r w:rsidRPr="00755CB4">
        <w:rPr>
          <w:rFonts w:ascii="Calibri" w:eastAsia="Calibri" w:hAnsi="Calibri" w:cs="Times New Roman"/>
          <w:b/>
        </w:rPr>
        <w:t>3.1.</w:t>
      </w:r>
      <w:r>
        <w:rPr>
          <w:rFonts w:ascii="Calibri" w:eastAsia="Calibri" w:hAnsi="Calibri" w:cs="Times New Roman"/>
        </w:rPr>
        <w:t xml:space="preserve"> Ravnateljica je nazočne članove Školskog odbora izvijestila  da je dala suglasnost na izgradnju trafostanice u dvorištu zgrade – Donja Voća 19 B, na to nazočni članovi Školskog odbora nisu imali primjedbi.</w:t>
      </w:r>
    </w:p>
    <w:p w:rsidR="0023725B" w:rsidRPr="0023725B" w:rsidRDefault="0023725B" w:rsidP="0023725B">
      <w:pPr>
        <w:spacing w:line="276" w:lineRule="auto"/>
        <w:ind w:left="360"/>
        <w:contextualSpacing/>
        <w:rPr>
          <w:rFonts w:ascii="Calibri" w:eastAsia="Calibri" w:hAnsi="Calibri" w:cs="Times New Roman"/>
        </w:rPr>
      </w:pPr>
      <w:r w:rsidRPr="00755CB4">
        <w:rPr>
          <w:rFonts w:ascii="Calibri" w:eastAsia="Calibri" w:hAnsi="Calibri" w:cs="Times New Roman"/>
          <w:b/>
        </w:rPr>
        <w:t>3.2.</w:t>
      </w:r>
      <w:r>
        <w:rPr>
          <w:rFonts w:ascii="Calibri" w:eastAsia="Calibri" w:hAnsi="Calibri" w:cs="Times New Roman"/>
        </w:rPr>
        <w:t xml:space="preserve"> Ravnateljica je nazočne članove Školskog odbora izvijestila da je  dokumentacija za </w:t>
      </w:r>
      <w:r w:rsidRPr="0023725B">
        <w:rPr>
          <w:rFonts w:ascii="Calibri" w:eastAsia="Calibri" w:hAnsi="Calibri" w:cs="Times New Roman"/>
        </w:rPr>
        <w:t xml:space="preserve"> energetsku obnovu i korištenje obnovljivih izvora ene</w:t>
      </w:r>
      <w:r>
        <w:rPr>
          <w:rFonts w:ascii="Calibri" w:eastAsia="Calibri" w:hAnsi="Calibri" w:cs="Times New Roman"/>
        </w:rPr>
        <w:t xml:space="preserve">rgije u zgradama javnog sektora </w:t>
      </w:r>
      <w:r w:rsidRPr="0023725B">
        <w:rPr>
          <w:rFonts w:ascii="Calibri" w:eastAsia="Calibri" w:hAnsi="Calibri" w:cs="Times New Roman"/>
        </w:rPr>
        <w:t>poslana Ministarstvu graditeljstva i prostornog uređenja te da se čeka Odluka o odabiru.</w:t>
      </w:r>
    </w:p>
    <w:p w:rsidR="0023725B" w:rsidRDefault="0023725B" w:rsidP="0023725B">
      <w:pPr>
        <w:spacing w:line="276" w:lineRule="auto"/>
        <w:ind w:left="360"/>
        <w:contextualSpacing/>
        <w:rPr>
          <w:rFonts w:ascii="Calibri" w:eastAsia="Calibri" w:hAnsi="Calibri" w:cs="Times New Roman"/>
        </w:rPr>
      </w:pPr>
      <w:r w:rsidRPr="0023725B">
        <w:rPr>
          <w:rFonts w:ascii="Calibri" w:eastAsia="Calibri" w:hAnsi="Calibri" w:cs="Times New Roman"/>
        </w:rPr>
        <w:t>Ukupna vrijednost projektnog prijedloga iznosi: 2.149.682,50 HRK (prema prijavljenoj dokumentaciji), a zatraženi iznos bespovratnih sredstava iz EFRR-a iznosi: 1.042.373,36 HRK (prema prijavljenoj dokumentaciji).</w:t>
      </w:r>
      <w:r w:rsidRPr="0023725B">
        <w:rPr>
          <w:rFonts w:ascii="Calibri" w:eastAsia="Calibri" w:hAnsi="Calibri" w:cs="Times New Roman"/>
        </w:rPr>
        <w:t xml:space="preserve">          </w:t>
      </w:r>
    </w:p>
    <w:p w:rsidR="0023725B" w:rsidRDefault="0023725B" w:rsidP="0023725B">
      <w:pPr>
        <w:spacing w:line="276" w:lineRule="auto"/>
        <w:ind w:left="360"/>
        <w:contextualSpacing/>
        <w:rPr>
          <w:rFonts w:ascii="Calibri" w:eastAsia="Calibri" w:hAnsi="Calibri" w:cs="Times New Roman"/>
        </w:rPr>
      </w:pPr>
      <w:r w:rsidRPr="00755CB4">
        <w:rPr>
          <w:rFonts w:ascii="Calibri" w:eastAsia="Calibri" w:hAnsi="Calibri" w:cs="Times New Roman"/>
          <w:b/>
        </w:rPr>
        <w:t xml:space="preserve">3.3. </w:t>
      </w:r>
      <w:r w:rsidRPr="0023725B">
        <w:rPr>
          <w:rFonts w:ascii="Calibri" w:eastAsia="Calibri" w:hAnsi="Calibri" w:cs="Times New Roman"/>
        </w:rPr>
        <w:t>Prihvaćanje Financijskog izvještaja za 2017. godinu i donošenje Odluke o raspodjeli rezul</w:t>
      </w:r>
      <w:r>
        <w:rPr>
          <w:rFonts w:ascii="Calibri" w:eastAsia="Calibri" w:hAnsi="Calibri" w:cs="Times New Roman"/>
        </w:rPr>
        <w:t>tata poslovanja za 2017. godinu</w:t>
      </w:r>
    </w:p>
    <w:p w:rsidR="0023725B" w:rsidRPr="005349FC" w:rsidRDefault="0023725B" w:rsidP="0023725B">
      <w:pPr>
        <w:rPr>
          <w:rFonts w:ascii="Calibri" w:eastAsia="Calibri" w:hAnsi="Calibri" w:cs="Times New Roman"/>
          <w:b/>
          <w:color w:val="943634" w:themeColor="accent2" w:themeShade="BF"/>
        </w:rPr>
      </w:pPr>
      <w:r w:rsidRPr="005349FC">
        <w:rPr>
          <w:rFonts w:ascii="Calibri" w:eastAsia="Calibri" w:hAnsi="Calibri" w:cs="Times New Roman"/>
          <w:b/>
          <w:color w:val="943634" w:themeColor="accent2" w:themeShade="BF"/>
        </w:rPr>
        <w:t>I. FINANCIJSKI IZVJEŠTAJ ZA 2017. GODINU</w:t>
      </w:r>
    </w:p>
    <w:p w:rsidR="0023725B" w:rsidRDefault="0023725B" w:rsidP="0023725B">
      <w:pPr>
        <w:rPr>
          <w:rFonts w:ascii="Calibri" w:eastAsia="Calibri" w:hAnsi="Calibri" w:cs="Times New Roman"/>
        </w:rPr>
      </w:pPr>
      <w:r>
        <w:rPr>
          <w:rFonts w:ascii="Calibri" w:eastAsia="Calibri" w:hAnsi="Calibri" w:cs="Times New Roman"/>
        </w:rPr>
        <w:t>Ravna</w:t>
      </w:r>
      <w:r>
        <w:rPr>
          <w:rFonts w:ascii="Calibri" w:eastAsia="Calibri" w:hAnsi="Calibri" w:cs="Times New Roman"/>
        </w:rPr>
        <w:t xml:space="preserve">teljica  je podnijela </w:t>
      </w:r>
      <w:r>
        <w:rPr>
          <w:rFonts w:ascii="Calibri" w:eastAsia="Calibri" w:hAnsi="Calibri" w:cs="Times New Roman"/>
        </w:rPr>
        <w:t xml:space="preserve"> Izvještaj o prihodima i rashodima u 2017. godini, te je istaknula da je prihod poslovanja za 2017. godinu iznosio 4.979.353,00 kn, a rashodi su iznosili  5.068.517,00 kn iz toga je proizišao manjak prihoda poslovanja u iznosu od 89.164,00 kn.  Iz 2016. godine je preneseni višak poslovanja u iznosu 69.198,00 kn pa iz toga proizlazi da je ostvaren manjak u 2017. godini 19.966,00 kn.</w:t>
      </w:r>
    </w:p>
    <w:p w:rsidR="0023725B" w:rsidRDefault="0023725B" w:rsidP="0023725B">
      <w:pPr>
        <w:rPr>
          <w:rFonts w:ascii="Calibri" w:eastAsia="Calibri" w:hAnsi="Calibri" w:cs="Times New Roman"/>
        </w:rPr>
      </w:pPr>
      <w:r w:rsidRPr="00874E48">
        <w:rPr>
          <w:rFonts w:ascii="Calibri" w:eastAsia="Calibri" w:hAnsi="Calibri" w:cs="Times New Roman"/>
          <w:b/>
        </w:rPr>
        <w:lastRenderedPageBreak/>
        <w:t>Manjak školske kuhinje</w:t>
      </w:r>
      <w:r>
        <w:rPr>
          <w:rFonts w:ascii="Calibri" w:eastAsia="Calibri" w:hAnsi="Calibri" w:cs="Times New Roman"/>
        </w:rPr>
        <w:t xml:space="preserve"> ostvaren je zbog provođenja projekta „Osiguravanje školske prehrane za djecu u riziku siromaštva“ u šk. god. 2017./2018. Mi smo partneri u tom projektu, ali do 31. 12. 2017. Godine za taj projekt nisu isplaćena novčana sredstva školama. Nismo mogli tražiti sredstva za isti, te smo prema uputama Osnivača sami nabavljali robu za školsku kuhinju, a da pritom nismo ista naplaćivali od roditelja.  Time se pojavio neplanirani dug. Dugovanje iznosi 19.656,00 kn.</w:t>
      </w:r>
    </w:p>
    <w:p w:rsidR="0023725B" w:rsidRDefault="0023725B" w:rsidP="0023725B">
      <w:pPr>
        <w:rPr>
          <w:rFonts w:ascii="Calibri" w:eastAsia="Calibri" w:hAnsi="Calibri" w:cs="Times New Roman"/>
        </w:rPr>
      </w:pPr>
      <w:r w:rsidRPr="00874E48">
        <w:rPr>
          <w:rFonts w:ascii="Calibri" w:eastAsia="Calibri" w:hAnsi="Calibri" w:cs="Times New Roman"/>
          <w:b/>
        </w:rPr>
        <w:t>Manjak asistenta u nastavi</w:t>
      </w:r>
      <w:r>
        <w:rPr>
          <w:rFonts w:ascii="Calibri" w:eastAsia="Calibri" w:hAnsi="Calibri" w:cs="Times New Roman"/>
          <w:b/>
        </w:rPr>
        <w:t xml:space="preserve"> je</w:t>
      </w:r>
      <w:r>
        <w:rPr>
          <w:rFonts w:ascii="Calibri" w:eastAsia="Calibri" w:hAnsi="Calibri" w:cs="Times New Roman"/>
        </w:rPr>
        <w:t xml:space="preserve"> metodološki manjak koji proizlazi iz primjene modificiranog načela nastanka događaja. Naime, svi rashodi koji nisu kontinuirani i koji nisu 13. isplata moraju se knjižiti u rashode bez obzira da li je nadležni proračun doznačio sredstva ili ne. </w:t>
      </w:r>
    </w:p>
    <w:p w:rsidR="0023725B" w:rsidRDefault="0023725B" w:rsidP="0023725B">
      <w:pPr>
        <w:rPr>
          <w:rFonts w:ascii="Calibri" w:eastAsia="Calibri" w:hAnsi="Calibri" w:cs="Times New Roman"/>
        </w:rPr>
      </w:pPr>
      <w:r w:rsidRPr="00874E48">
        <w:rPr>
          <w:rFonts w:ascii="Calibri" w:eastAsia="Calibri" w:hAnsi="Calibri" w:cs="Times New Roman"/>
          <w:b/>
        </w:rPr>
        <w:t>Projekt „Školska shema 2017./2018.“</w:t>
      </w:r>
      <w:r>
        <w:rPr>
          <w:rFonts w:ascii="Calibri" w:eastAsia="Calibri" w:hAnsi="Calibri" w:cs="Times New Roman"/>
        </w:rPr>
        <w:t xml:space="preserve"> je projekt po kojem se zahtjev za potporu traži tromjesečno, a refundira se potpora u roku 3 mjeseca. Do 31. 12. 2017. godine prvi zahtjev je proslijeđen Agenciji za plaćanja u poljoprivredi, ribarstvu i ruralnom razvoju, ali sredstva nisu još doznačena.</w:t>
      </w:r>
    </w:p>
    <w:p w:rsidR="0023725B" w:rsidRDefault="0023725B" w:rsidP="0023725B">
      <w:pPr>
        <w:rPr>
          <w:rFonts w:ascii="Calibri" w:eastAsia="Calibri" w:hAnsi="Calibri" w:cs="Times New Roman"/>
        </w:rPr>
      </w:pPr>
      <w:r w:rsidRPr="00874E48">
        <w:rPr>
          <w:rFonts w:ascii="Calibri" w:eastAsia="Calibri" w:hAnsi="Calibri" w:cs="Times New Roman"/>
          <w:b/>
        </w:rPr>
        <w:t>Manjak za jubilarne nagrade</w:t>
      </w:r>
      <w:r>
        <w:rPr>
          <w:rFonts w:ascii="Calibri" w:eastAsia="Calibri" w:hAnsi="Calibri" w:cs="Times New Roman"/>
          <w:b/>
        </w:rPr>
        <w:t xml:space="preserve"> je</w:t>
      </w:r>
      <w:r>
        <w:rPr>
          <w:rFonts w:ascii="Calibri" w:eastAsia="Calibri" w:hAnsi="Calibri" w:cs="Times New Roman"/>
        </w:rPr>
        <w:t xml:space="preserve"> </w:t>
      </w:r>
      <w:r w:rsidRPr="00874E48">
        <w:rPr>
          <w:rFonts w:ascii="Calibri" w:eastAsia="Calibri" w:hAnsi="Calibri" w:cs="Times New Roman"/>
        </w:rPr>
        <w:t>metodološki manjak koji proizlazi iz primjene modificiranog načela</w:t>
      </w:r>
      <w:r>
        <w:rPr>
          <w:rFonts w:ascii="Calibri" w:eastAsia="Calibri" w:hAnsi="Calibri" w:cs="Times New Roman"/>
        </w:rPr>
        <w:t xml:space="preserve"> </w:t>
      </w:r>
      <w:r w:rsidRPr="00874E48">
        <w:rPr>
          <w:rFonts w:ascii="Calibri" w:eastAsia="Calibri" w:hAnsi="Calibri" w:cs="Times New Roman"/>
        </w:rPr>
        <w:t xml:space="preserve">nastanka događaja. Naime, svi rashodi koji nisu kontinuirani i koji nisu 13. isplata moraju se knjižiti u rashode bez obzira da li je nadležni proračun doznačio sredstva ili ne. </w:t>
      </w:r>
      <w:r>
        <w:rPr>
          <w:rFonts w:ascii="Calibri" w:eastAsia="Calibri" w:hAnsi="Calibri" w:cs="Times New Roman"/>
        </w:rPr>
        <w:t xml:space="preserve"> </w:t>
      </w:r>
    </w:p>
    <w:p w:rsidR="0023725B" w:rsidRDefault="0023725B" w:rsidP="0023725B">
      <w:pPr>
        <w:rPr>
          <w:rFonts w:ascii="Calibri" w:eastAsia="Calibri" w:hAnsi="Calibri" w:cs="Times New Roman"/>
        </w:rPr>
      </w:pPr>
      <w:r w:rsidRPr="001E0880">
        <w:rPr>
          <w:rFonts w:ascii="Calibri" w:eastAsia="Calibri" w:hAnsi="Calibri" w:cs="Times New Roman"/>
          <w:b/>
        </w:rPr>
        <w:t xml:space="preserve">Manjak prihoda od nefinancijske imovine </w:t>
      </w:r>
      <w:r w:rsidRPr="001E0880">
        <w:rPr>
          <w:rFonts w:ascii="Calibri" w:eastAsia="Calibri" w:hAnsi="Calibri" w:cs="Times New Roman"/>
        </w:rPr>
        <w:t>u iznosu od 19.654,76 kn pokriva se iz manjka poslovanja u cijelosti zbog toga jer su za nabavu dugotrajne imovine korišteni prihodi poslovanja. Iz toga proizlazi da ukupni manjak poslovanja za 2017. godinu iznosi 19.966,29 kn.</w:t>
      </w:r>
    </w:p>
    <w:p w:rsidR="0023725B" w:rsidRDefault="0023725B" w:rsidP="0023725B">
      <w:pPr>
        <w:rPr>
          <w:rFonts w:ascii="Calibri" w:eastAsia="Calibri" w:hAnsi="Calibri" w:cs="Times New Roman"/>
        </w:rPr>
      </w:pPr>
    </w:p>
    <w:p w:rsidR="0023725B" w:rsidRDefault="0023725B" w:rsidP="0023725B">
      <w:pPr>
        <w:rPr>
          <w:rFonts w:ascii="Calibri" w:eastAsia="Calibri" w:hAnsi="Calibri" w:cs="Times New Roman"/>
        </w:rPr>
      </w:pPr>
      <w:r>
        <w:rPr>
          <w:rFonts w:ascii="Calibri" w:eastAsia="Calibri" w:hAnsi="Calibri" w:cs="Times New Roman"/>
        </w:rPr>
        <w:t>Temeljem iznesenog nazočni članovi Školskog odbora jednoglasno su donijeli</w:t>
      </w:r>
    </w:p>
    <w:p w:rsidR="0023725B" w:rsidRDefault="0023725B" w:rsidP="0023725B">
      <w:pPr>
        <w:rPr>
          <w:rFonts w:ascii="Calibri" w:eastAsia="Calibri" w:hAnsi="Calibri" w:cs="Times New Roman"/>
        </w:rPr>
      </w:pPr>
    </w:p>
    <w:p w:rsidR="0023725B" w:rsidRPr="0015489C" w:rsidRDefault="0023725B" w:rsidP="0023725B">
      <w:pPr>
        <w:jc w:val="center"/>
        <w:rPr>
          <w:rFonts w:ascii="Calibri" w:eastAsia="Calibri" w:hAnsi="Calibri" w:cs="Times New Roman"/>
          <w:b/>
        </w:rPr>
      </w:pPr>
      <w:r w:rsidRPr="0015489C">
        <w:rPr>
          <w:rFonts w:ascii="Calibri" w:eastAsia="Calibri" w:hAnsi="Calibri" w:cs="Times New Roman"/>
          <w:b/>
        </w:rPr>
        <w:t>ODLUKU</w:t>
      </w:r>
    </w:p>
    <w:p w:rsidR="0023725B" w:rsidRDefault="0023725B" w:rsidP="0023725B">
      <w:pPr>
        <w:jc w:val="center"/>
        <w:rPr>
          <w:rFonts w:ascii="Calibri" w:eastAsia="Calibri" w:hAnsi="Calibri" w:cs="Times New Roman"/>
        </w:rPr>
      </w:pPr>
      <w:r>
        <w:rPr>
          <w:rFonts w:ascii="Calibri" w:eastAsia="Calibri" w:hAnsi="Calibri" w:cs="Times New Roman"/>
        </w:rPr>
        <w:t>o usvajanju Financijskog izvješća Osnovne škole Andrije Kačića Miošića, Donja Voća za period</w:t>
      </w:r>
    </w:p>
    <w:p w:rsidR="0023725B" w:rsidRDefault="0023725B" w:rsidP="0023725B">
      <w:pPr>
        <w:jc w:val="center"/>
        <w:rPr>
          <w:rFonts w:ascii="Calibri" w:eastAsia="Calibri" w:hAnsi="Calibri" w:cs="Times New Roman"/>
        </w:rPr>
      </w:pPr>
      <w:r>
        <w:rPr>
          <w:rFonts w:ascii="Calibri" w:eastAsia="Calibri" w:hAnsi="Calibri" w:cs="Times New Roman"/>
        </w:rPr>
        <w:t xml:space="preserve"> od 1. siječnja do 31. prosinca 2017. godine</w:t>
      </w:r>
    </w:p>
    <w:p w:rsidR="0023725B" w:rsidRDefault="0023725B" w:rsidP="0023725B">
      <w:pPr>
        <w:jc w:val="center"/>
        <w:rPr>
          <w:rFonts w:ascii="Calibri" w:eastAsia="Calibri" w:hAnsi="Calibri" w:cs="Times New Roman"/>
        </w:rPr>
      </w:pPr>
    </w:p>
    <w:p w:rsidR="0023725B" w:rsidRPr="00755CB4" w:rsidRDefault="0023725B" w:rsidP="0023725B">
      <w:pPr>
        <w:jc w:val="center"/>
        <w:rPr>
          <w:rFonts w:ascii="Calibri" w:eastAsia="Calibri" w:hAnsi="Calibri" w:cs="Times New Roman"/>
          <w:b/>
        </w:rPr>
      </w:pPr>
      <w:r w:rsidRPr="00755CB4">
        <w:rPr>
          <w:rFonts w:ascii="Calibri" w:eastAsia="Calibri" w:hAnsi="Calibri" w:cs="Times New Roman"/>
          <w:b/>
        </w:rPr>
        <w:t>Članak 1.</w:t>
      </w:r>
    </w:p>
    <w:p w:rsidR="0023725B" w:rsidRDefault="0023725B" w:rsidP="0023725B">
      <w:pPr>
        <w:rPr>
          <w:rFonts w:ascii="Calibri" w:eastAsia="Calibri" w:hAnsi="Calibri" w:cs="Times New Roman"/>
        </w:rPr>
      </w:pPr>
      <w:r>
        <w:rPr>
          <w:rFonts w:ascii="Calibri" w:eastAsia="Calibri" w:hAnsi="Calibri" w:cs="Times New Roman"/>
        </w:rPr>
        <w:t>Usvaja se Financijsko izvješće Osnovne škole Andrije Kačića Miošića, Donja Voća za period od</w:t>
      </w:r>
    </w:p>
    <w:p w:rsidR="0023725B" w:rsidRDefault="0023725B" w:rsidP="0023725B">
      <w:pPr>
        <w:rPr>
          <w:rFonts w:ascii="Calibri" w:eastAsia="Calibri" w:hAnsi="Calibri" w:cs="Times New Roman"/>
        </w:rPr>
      </w:pPr>
      <w:r>
        <w:rPr>
          <w:rFonts w:ascii="Calibri" w:eastAsia="Calibri" w:hAnsi="Calibri" w:cs="Times New Roman"/>
        </w:rPr>
        <w:t xml:space="preserve"> 1. siječanj do 31. prosinac 2017. godine s ukupnim manjkom poslovanja u iznosu od 19.966,29 kuna.</w:t>
      </w:r>
    </w:p>
    <w:p w:rsidR="0023725B" w:rsidRDefault="0023725B" w:rsidP="0023725B">
      <w:pPr>
        <w:rPr>
          <w:rFonts w:ascii="Calibri" w:eastAsia="Calibri" w:hAnsi="Calibri" w:cs="Times New Roman"/>
        </w:rPr>
      </w:pPr>
    </w:p>
    <w:p w:rsidR="0023725B" w:rsidRPr="00755CB4" w:rsidRDefault="0023725B" w:rsidP="0023725B">
      <w:pPr>
        <w:jc w:val="center"/>
        <w:rPr>
          <w:rFonts w:ascii="Calibri" w:eastAsia="Calibri" w:hAnsi="Calibri" w:cs="Times New Roman"/>
          <w:b/>
        </w:rPr>
      </w:pPr>
      <w:r w:rsidRPr="00755CB4">
        <w:rPr>
          <w:rFonts w:ascii="Calibri" w:eastAsia="Calibri" w:hAnsi="Calibri" w:cs="Times New Roman"/>
          <w:b/>
        </w:rPr>
        <w:t>Članak 2.</w:t>
      </w:r>
    </w:p>
    <w:p w:rsidR="0023725B" w:rsidRDefault="0023725B" w:rsidP="0023725B">
      <w:pPr>
        <w:rPr>
          <w:rFonts w:ascii="Calibri" w:eastAsia="Calibri" w:hAnsi="Calibri" w:cs="Times New Roman"/>
        </w:rPr>
      </w:pPr>
      <w:r w:rsidRPr="001E0880">
        <w:rPr>
          <w:rFonts w:ascii="Calibri" w:eastAsia="Calibri" w:hAnsi="Calibri" w:cs="Times New Roman"/>
        </w:rPr>
        <w:t>Manjak prihoda od nefinancijske imovine u iznosu od 19.654,76 kn pokriva se iz manjka poslovanja u cijelosti zbog toga jer su za nabavu dugotrajne imovine korišteni prihodi poslovanja. Iz toga proizlazi da ukupni manjak poslovanja za 2017. godinu iznosi 19.966,29 kn</w:t>
      </w:r>
      <w:r>
        <w:rPr>
          <w:rFonts w:ascii="Calibri" w:eastAsia="Calibri" w:hAnsi="Calibri" w:cs="Times New Roman"/>
        </w:rPr>
        <w:t>.</w:t>
      </w:r>
    </w:p>
    <w:p w:rsidR="0023725B" w:rsidRDefault="0023725B" w:rsidP="0023725B">
      <w:pPr>
        <w:rPr>
          <w:rFonts w:ascii="Calibri" w:eastAsia="Calibri" w:hAnsi="Calibri" w:cs="Times New Roman"/>
        </w:rPr>
      </w:pPr>
    </w:p>
    <w:p w:rsidR="0023725B" w:rsidRPr="00755CB4" w:rsidRDefault="0023725B" w:rsidP="0023725B">
      <w:pPr>
        <w:jc w:val="center"/>
        <w:rPr>
          <w:rFonts w:ascii="Calibri" w:eastAsia="Calibri" w:hAnsi="Calibri" w:cs="Times New Roman"/>
          <w:b/>
        </w:rPr>
      </w:pPr>
      <w:r w:rsidRPr="00755CB4">
        <w:rPr>
          <w:rFonts w:ascii="Calibri" w:eastAsia="Calibri" w:hAnsi="Calibri" w:cs="Times New Roman"/>
          <w:b/>
        </w:rPr>
        <w:t>Članak 3.</w:t>
      </w:r>
    </w:p>
    <w:p w:rsidR="0023725B" w:rsidRDefault="0023725B" w:rsidP="0023725B">
      <w:pPr>
        <w:rPr>
          <w:rFonts w:ascii="Calibri" w:eastAsia="Calibri" w:hAnsi="Calibri" w:cs="Times New Roman"/>
        </w:rPr>
      </w:pPr>
      <w:r>
        <w:rPr>
          <w:rFonts w:ascii="Calibri" w:eastAsia="Calibri" w:hAnsi="Calibri" w:cs="Times New Roman"/>
        </w:rPr>
        <w:t>Sastavni dio ove Odluke čini Godišnji Financijski izvještaj za razdoblje 1.1. do 21.12.2017. i Bilješke uz Financijske izvještaje .</w:t>
      </w:r>
    </w:p>
    <w:p w:rsidR="0023725B" w:rsidRDefault="0023725B" w:rsidP="0023725B">
      <w:pPr>
        <w:rPr>
          <w:rFonts w:ascii="Calibri" w:eastAsia="Calibri" w:hAnsi="Calibri" w:cs="Times New Roman"/>
        </w:rPr>
      </w:pPr>
    </w:p>
    <w:p w:rsidR="0023725B" w:rsidRPr="005349FC" w:rsidRDefault="0023725B" w:rsidP="0023725B">
      <w:pPr>
        <w:rPr>
          <w:rFonts w:ascii="Calibri" w:eastAsia="Calibri" w:hAnsi="Calibri" w:cs="Times New Roman"/>
          <w:b/>
          <w:color w:val="943634" w:themeColor="accent2" w:themeShade="BF"/>
        </w:rPr>
      </w:pPr>
      <w:r w:rsidRPr="005349FC">
        <w:rPr>
          <w:rFonts w:ascii="Calibri" w:eastAsia="Calibri" w:hAnsi="Calibri" w:cs="Times New Roman"/>
          <w:b/>
          <w:color w:val="943634" w:themeColor="accent2" w:themeShade="BF"/>
        </w:rPr>
        <w:t>II. RASPODJELA REZULTATA POSLOVANJA ZA 2017. GODINU</w:t>
      </w:r>
    </w:p>
    <w:p w:rsidR="0023725B" w:rsidRPr="005349FC" w:rsidRDefault="0023725B" w:rsidP="0023725B">
      <w:pPr>
        <w:rPr>
          <w:rFonts w:ascii="Calibri" w:eastAsia="Calibri" w:hAnsi="Calibri" w:cs="Times New Roman"/>
          <w:b/>
          <w:color w:val="943634" w:themeColor="accent2" w:themeShade="BF"/>
        </w:rPr>
      </w:pPr>
    </w:p>
    <w:p w:rsidR="0023725B" w:rsidRDefault="0023725B" w:rsidP="0023725B">
      <w:pPr>
        <w:rPr>
          <w:rFonts w:ascii="Calibri" w:eastAsia="Calibri" w:hAnsi="Calibri" w:cs="Times New Roman"/>
        </w:rPr>
      </w:pPr>
      <w:r>
        <w:rPr>
          <w:rFonts w:ascii="Calibri" w:eastAsia="Calibri" w:hAnsi="Calibri" w:cs="Times New Roman"/>
        </w:rPr>
        <w:t>Stanja utvrđena na osnovnim računima podskupine 922 i iskazana u godišnjem financijskom izvještaju za 2017. godinu utvrđena su kako slijedi:</w:t>
      </w:r>
    </w:p>
    <w:p w:rsidR="0023725B" w:rsidRDefault="0023725B" w:rsidP="0023725B">
      <w:pPr>
        <w:rPr>
          <w:rFonts w:ascii="Calibri" w:eastAsia="Calibri" w:hAnsi="Calibri" w:cs="Times New Roman"/>
        </w:rPr>
      </w:pPr>
      <w:r>
        <w:rPr>
          <w:rFonts w:ascii="Calibri" w:eastAsia="Calibri" w:hAnsi="Calibri" w:cs="Times New Roman"/>
        </w:rPr>
        <w:t>922211- Manjak prihoda poslovanja: 311,53</w:t>
      </w:r>
    </w:p>
    <w:p w:rsidR="0023725B" w:rsidRDefault="0023725B" w:rsidP="0023725B">
      <w:pPr>
        <w:rPr>
          <w:rFonts w:ascii="Calibri" w:eastAsia="Calibri" w:hAnsi="Calibri" w:cs="Times New Roman"/>
        </w:rPr>
      </w:pPr>
      <w:r>
        <w:rPr>
          <w:rFonts w:ascii="Calibri" w:eastAsia="Calibri" w:hAnsi="Calibri" w:cs="Times New Roman"/>
        </w:rPr>
        <w:t>92222 – Manjak prihoda od nefinancijske imovine: 19.654,76</w:t>
      </w:r>
    </w:p>
    <w:p w:rsidR="0023725B" w:rsidRPr="003A5D6A" w:rsidRDefault="0023725B" w:rsidP="0023725B">
      <w:pPr>
        <w:shd w:val="clear" w:color="auto" w:fill="BFBFBF" w:themeFill="background1" w:themeFillShade="BF"/>
        <w:rPr>
          <w:rFonts w:ascii="Calibri" w:eastAsia="Calibri" w:hAnsi="Calibri" w:cs="Times New Roman"/>
          <w:b/>
        </w:rPr>
      </w:pPr>
      <w:r>
        <w:rPr>
          <w:rFonts w:ascii="Calibri" w:eastAsia="Calibri" w:hAnsi="Calibri" w:cs="Times New Roman"/>
          <w:b/>
        </w:rPr>
        <w:t>UKUPNO: M</w:t>
      </w:r>
      <w:r w:rsidRPr="003A5D6A">
        <w:rPr>
          <w:rFonts w:ascii="Calibri" w:eastAsia="Calibri" w:hAnsi="Calibri" w:cs="Times New Roman"/>
          <w:b/>
        </w:rPr>
        <w:t>anjak poslovanja: 19.966,29</w:t>
      </w:r>
    </w:p>
    <w:p w:rsidR="0023725B" w:rsidRDefault="0023725B" w:rsidP="0023725B">
      <w:pPr>
        <w:rPr>
          <w:rFonts w:ascii="Calibri" w:eastAsia="Calibri" w:hAnsi="Calibri" w:cs="Times New Roman"/>
        </w:rPr>
      </w:pPr>
    </w:p>
    <w:p w:rsidR="0023725B" w:rsidRDefault="0023725B" w:rsidP="0023725B">
      <w:pPr>
        <w:rPr>
          <w:rFonts w:ascii="Calibri" w:eastAsia="Calibri" w:hAnsi="Calibri" w:cs="Times New Roman"/>
        </w:rPr>
      </w:pPr>
    </w:p>
    <w:p w:rsidR="0023725B" w:rsidRDefault="0023725B" w:rsidP="0023725B">
      <w:pPr>
        <w:rPr>
          <w:rFonts w:ascii="Calibri" w:eastAsia="Calibri" w:hAnsi="Calibri" w:cs="Times New Roman"/>
        </w:rPr>
      </w:pPr>
      <w:r>
        <w:rPr>
          <w:rFonts w:ascii="Calibri" w:eastAsia="Calibri" w:hAnsi="Calibri" w:cs="Times New Roman"/>
        </w:rPr>
        <w:t>Navedeni prihodi raspoređuje se prema izvorima financiranja kako slijedi:</w:t>
      </w:r>
    </w:p>
    <w:p w:rsidR="0023725B" w:rsidRDefault="0023725B" w:rsidP="0023725B">
      <w:pPr>
        <w:jc w:val="right"/>
        <w:rPr>
          <w:rFonts w:ascii="Calibri" w:eastAsia="Calibri" w:hAnsi="Calibri" w:cs="Times New Roman"/>
        </w:rPr>
      </w:pPr>
      <w:r>
        <w:rPr>
          <w:rFonts w:ascii="Calibri" w:eastAsia="Calibri" w:hAnsi="Calibri" w:cs="Times New Roman"/>
        </w:rPr>
        <w:t>Državni proračun- izvor -52 ostale pomoći- JUBILARNE NAGRADE, REGRES 2017.           -5.131,82</w:t>
      </w:r>
    </w:p>
    <w:p w:rsidR="0023725B" w:rsidRPr="007B6690" w:rsidRDefault="0023725B" w:rsidP="0023725B">
      <w:pPr>
        <w:shd w:val="clear" w:color="auto" w:fill="BFBFBF" w:themeFill="background1" w:themeFillShade="BF"/>
        <w:tabs>
          <w:tab w:val="left" w:pos="7785"/>
        </w:tabs>
        <w:jc w:val="right"/>
        <w:rPr>
          <w:rFonts w:ascii="Calibri" w:eastAsia="Calibri" w:hAnsi="Calibri" w:cs="Times New Roman"/>
          <w:b/>
        </w:rPr>
      </w:pPr>
      <w:r w:rsidRPr="007B6690">
        <w:rPr>
          <w:rFonts w:ascii="Calibri" w:eastAsia="Calibri" w:hAnsi="Calibri" w:cs="Times New Roman"/>
          <w:b/>
        </w:rPr>
        <w:t>DRŽAVNI PRORAČUN UKUPNO:</w:t>
      </w:r>
      <w:r w:rsidRPr="007B6690">
        <w:rPr>
          <w:rFonts w:ascii="Calibri" w:eastAsia="Calibri" w:hAnsi="Calibri" w:cs="Times New Roman"/>
          <w:b/>
        </w:rPr>
        <w:tab/>
        <w:t>-5.131,82</w:t>
      </w:r>
    </w:p>
    <w:p w:rsidR="0023725B" w:rsidRDefault="0023725B" w:rsidP="0023725B">
      <w:pPr>
        <w:tabs>
          <w:tab w:val="left" w:pos="7230"/>
        </w:tabs>
        <w:jc w:val="right"/>
        <w:rPr>
          <w:rFonts w:ascii="Calibri" w:eastAsia="Calibri" w:hAnsi="Calibri" w:cs="Times New Roman"/>
        </w:rPr>
      </w:pPr>
      <w:r>
        <w:rPr>
          <w:rFonts w:ascii="Calibri" w:eastAsia="Calibri" w:hAnsi="Calibri" w:cs="Times New Roman"/>
        </w:rPr>
        <w:t>Županijski proračun izvor- 51 pomoći EU –ASISTENTI U NASTAVI                                          -6.926,22</w:t>
      </w:r>
    </w:p>
    <w:p w:rsidR="0023725B" w:rsidRDefault="0023725B" w:rsidP="0023725B">
      <w:pPr>
        <w:pStyle w:val="Odlomakpopisa"/>
        <w:numPr>
          <w:ilvl w:val="0"/>
          <w:numId w:val="2"/>
        </w:numPr>
        <w:tabs>
          <w:tab w:val="left" w:pos="7230"/>
        </w:tabs>
        <w:jc w:val="right"/>
        <w:rPr>
          <w:rFonts w:ascii="Calibri" w:eastAsia="Calibri" w:hAnsi="Calibri" w:cs="Times New Roman"/>
        </w:rPr>
      </w:pPr>
      <w:r>
        <w:rPr>
          <w:rFonts w:ascii="Calibri" w:eastAsia="Calibri" w:hAnsi="Calibri" w:cs="Times New Roman"/>
        </w:rPr>
        <w:t>ŠKOLSA SHEMA                                                -3.420,23</w:t>
      </w:r>
    </w:p>
    <w:p w:rsidR="0023725B" w:rsidRDefault="0023725B" w:rsidP="0023725B">
      <w:pPr>
        <w:tabs>
          <w:tab w:val="left" w:pos="7230"/>
        </w:tabs>
        <w:jc w:val="right"/>
        <w:rPr>
          <w:rFonts w:ascii="Calibri" w:eastAsia="Calibri" w:hAnsi="Calibri" w:cs="Times New Roman"/>
        </w:rPr>
      </w:pPr>
      <w:r>
        <w:rPr>
          <w:rFonts w:ascii="Calibri" w:eastAsia="Calibri" w:hAnsi="Calibri" w:cs="Times New Roman"/>
        </w:rPr>
        <w:t xml:space="preserve">                                      izvor -52 pomoći EU – PDV                                                                          -693,80</w:t>
      </w:r>
    </w:p>
    <w:p w:rsidR="0023725B" w:rsidRPr="007B6690" w:rsidRDefault="0023725B" w:rsidP="0023725B">
      <w:pPr>
        <w:shd w:val="clear" w:color="auto" w:fill="BFBFBF" w:themeFill="background1" w:themeFillShade="BF"/>
        <w:tabs>
          <w:tab w:val="left" w:pos="7230"/>
        </w:tabs>
        <w:jc w:val="right"/>
        <w:rPr>
          <w:rFonts w:ascii="Calibri" w:eastAsia="Calibri" w:hAnsi="Calibri" w:cs="Times New Roman"/>
          <w:b/>
        </w:rPr>
      </w:pPr>
      <w:r w:rsidRPr="007B6690">
        <w:rPr>
          <w:rFonts w:ascii="Calibri" w:eastAsia="Calibri" w:hAnsi="Calibri" w:cs="Times New Roman"/>
          <w:b/>
        </w:rPr>
        <w:lastRenderedPageBreak/>
        <w:t>ŽUPANIJSKI PRORAČUN UKUPNO:                                                                                                -11.040,25</w:t>
      </w:r>
    </w:p>
    <w:p w:rsidR="0023725B" w:rsidRDefault="0023725B" w:rsidP="0023725B">
      <w:pPr>
        <w:jc w:val="right"/>
        <w:rPr>
          <w:rFonts w:ascii="Calibri" w:eastAsia="Calibri" w:hAnsi="Calibri" w:cs="Times New Roman"/>
        </w:rPr>
      </w:pPr>
      <w:r>
        <w:rPr>
          <w:rFonts w:ascii="Calibri" w:eastAsia="Calibri" w:hAnsi="Calibri" w:cs="Times New Roman"/>
        </w:rPr>
        <w:t>Vlastita i namjenska sredstva – izvor-31 – VLASTITI PRIHODI – otkup boca, rabati                      1.397,98</w:t>
      </w:r>
    </w:p>
    <w:p w:rsidR="0023725B" w:rsidRDefault="0023725B" w:rsidP="0023725B">
      <w:pPr>
        <w:tabs>
          <w:tab w:val="left" w:pos="3855"/>
        </w:tabs>
        <w:jc w:val="right"/>
        <w:rPr>
          <w:rFonts w:ascii="Calibri" w:eastAsia="Calibri" w:hAnsi="Calibri" w:cs="Times New Roman"/>
        </w:rPr>
      </w:pPr>
      <w:r>
        <w:rPr>
          <w:rFonts w:ascii="Calibri" w:eastAsia="Calibri" w:hAnsi="Calibri" w:cs="Times New Roman"/>
        </w:rPr>
        <w:tab/>
        <w:t>UČENIČKA ZADRUGA                                                       853,18</w:t>
      </w:r>
    </w:p>
    <w:p w:rsidR="0023725B" w:rsidRDefault="0023725B" w:rsidP="0023725B">
      <w:pPr>
        <w:tabs>
          <w:tab w:val="left" w:pos="3855"/>
          <w:tab w:val="right" w:pos="9072"/>
        </w:tabs>
        <w:rPr>
          <w:rFonts w:ascii="Calibri" w:eastAsia="Calibri" w:hAnsi="Calibri" w:cs="Times New Roman"/>
        </w:rPr>
      </w:pPr>
      <w:r>
        <w:rPr>
          <w:rFonts w:ascii="Calibri" w:eastAsia="Calibri" w:hAnsi="Calibri" w:cs="Times New Roman"/>
        </w:rPr>
        <w:t xml:space="preserve">                                                           Izvor 43 -   ŠKOLSKA KUHINJA</w:t>
      </w:r>
      <w:r>
        <w:rPr>
          <w:rFonts w:ascii="Calibri" w:eastAsia="Calibri" w:hAnsi="Calibri" w:cs="Times New Roman"/>
        </w:rPr>
        <w:tab/>
        <w:t>-10.745,60</w:t>
      </w:r>
    </w:p>
    <w:p w:rsidR="0023725B" w:rsidRDefault="0023725B" w:rsidP="0023725B">
      <w:pPr>
        <w:tabs>
          <w:tab w:val="left" w:pos="3855"/>
          <w:tab w:val="right" w:pos="9072"/>
        </w:tabs>
        <w:jc w:val="right"/>
        <w:rPr>
          <w:rFonts w:ascii="Calibri" w:eastAsia="Calibri" w:hAnsi="Calibri" w:cs="Times New Roman"/>
        </w:rPr>
      </w:pPr>
      <w:r>
        <w:rPr>
          <w:rFonts w:ascii="Calibri" w:eastAsia="Calibri" w:hAnsi="Calibri" w:cs="Times New Roman"/>
        </w:rPr>
        <w:t xml:space="preserve">                                                                               ŠTETE                                                                                814,00</w:t>
      </w:r>
    </w:p>
    <w:p w:rsidR="0023725B" w:rsidRDefault="0023725B" w:rsidP="0023725B">
      <w:pPr>
        <w:tabs>
          <w:tab w:val="left" w:pos="3855"/>
          <w:tab w:val="right" w:pos="9072"/>
        </w:tabs>
        <w:jc w:val="right"/>
        <w:rPr>
          <w:rFonts w:ascii="Calibri" w:eastAsia="Calibri" w:hAnsi="Calibri" w:cs="Times New Roman"/>
        </w:rPr>
      </w:pPr>
      <w:r>
        <w:rPr>
          <w:rFonts w:ascii="Calibri" w:eastAsia="Calibri" w:hAnsi="Calibri" w:cs="Times New Roman"/>
        </w:rPr>
        <w:t xml:space="preserve">                                                           Izvor 61 -    HIGIJENSKE POTREPŠTINE                                            189,90</w:t>
      </w:r>
    </w:p>
    <w:p w:rsidR="0023725B" w:rsidRDefault="0023725B" w:rsidP="0023725B">
      <w:pPr>
        <w:tabs>
          <w:tab w:val="left" w:pos="3855"/>
          <w:tab w:val="right" w:pos="9072"/>
        </w:tabs>
        <w:jc w:val="right"/>
        <w:rPr>
          <w:rFonts w:ascii="Calibri" w:eastAsia="Calibri" w:hAnsi="Calibri" w:cs="Times New Roman"/>
        </w:rPr>
      </w:pPr>
      <w:r>
        <w:rPr>
          <w:rFonts w:ascii="Calibri" w:eastAsia="Calibri" w:hAnsi="Calibri" w:cs="Times New Roman"/>
        </w:rPr>
        <w:t xml:space="preserve">                                                                                DONACIJE                                                   3.696,32</w:t>
      </w:r>
    </w:p>
    <w:p w:rsidR="0023725B" w:rsidRPr="00150206" w:rsidRDefault="0023725B" w:rsidP="0023725B">
      <w:pPr>
        <w:shd w:val="clear" w:color="auto" w:fill="BFBFBF" w:themeFill="background1" w:themeFillShade="BF"/>
        <w:tabs>
          <w:tab w:val="left" w:pos="3855"/>
          <w:tab w:val="right" w:pos="9072"/>
        </w:tabs>
        <w:jc w:val="right"/>
        <w:rPr>
          <w:rFonts w:ascii="Calibri" w:eastAsia="Calibri" w:hAnsi="Calibri" w:cs="Times New Roman"/>
          <w:b/>
        </w:rPr>
      </w:pPr>
      <w:r w:rsidRPr="00150206">
        <w:rPr>
          <w:rFonts w:ascii="Calibri" w:eastAsia="Calibri" w:hAnsi="Calibri" w:cs="Times New Roman"/>
          <w:b/>
        </w:rPr>
        <w:t xml:space="preserve">VLASTITA I NAMJENSKA SREDSTVA UKUPNO:                                                     </w:t>
      </w:r>
      <w:r>
        <w:rPr>
          <w:rFonts w:ascii="Calibri" w:eastAsia="Calibri" w:hAnsi="Calibri" w:cs="Times New Roman"/>
          <w:b/>
        </w:rPr>
        <w:t xml:space="preserve">                             </w:t>
      </w:r>
      <w:r w:rsidRPr="00150206">
        <w:rPr>
          <w:rFonts w:ascii="Calibri" w:eastAsia="Calibri" w:hAnsi="Calibri" w:cs="Times New Roman"/>
          <w:b/>
        </w:rPr>
        <w:t>-3.794,22</w:t>
      </w:r>
    </w:p>
    <w:p w:rsidR="0023725B" w:rsidRDefault="0023725B" w:rsidP="0023725B">
      <w:pPr>
        <w:rPr>
          <w:rFonts w:ascii="Calibri" w:eastAsia="Calibri" w:hAnsi="Calibri" w:cs="Times New Roman"/>
        </w:rPr>
      </w:pPr>
    </w:p>
    <w:p w:rsidR="0023725B" w:rsidRPr="00150206" w:rsidRDefault="0023725B" w:rsidP="0023725B">
      <w:pPr>
        <w:shd w:val="clear" w:color="auto" w:fill="BFBFBF" w:themeFill="background1" w:themeFillShade="BF"/>
        <w:tabs>
          <w:tab w:val="left" w:pos="8280"/>
        </w:tabs>
        <w:rPr>
          <w:rFonts w:ascii="Calibri" w:eastAsia="Calibri" w:hAnsi="Calibri" w:cs="Times New Roman"/>
          <w:b/>
        </w:rPr>
      </w:pPr>
      <w:r w:rsidRPr="00150206">
        <w:rPr>
          <w:rFonts w:ascii="Calibri" w:eastAsia="Calibri" w:hAnsi="Calibri" w:cs="Times New Roman"/>
          <w:b/>
        </w:rPr>
        <w:t xml:space="preserve">SVEUKUPNI MANJAK POSLOVANJA:                                                                  </w:t>
      </w:r>
      <w:r>
        <w:rPr>
          <w:rFonts w:ascii="Calibri" w:eastAsia="Calibri" w:hAnsi="Calibri" w:cs="Times New Roman"/>
          <w:b/>
        </w:rPr>
        <w:t xml:space="preserve">                              </w:t>
      </w:r>
      <w:r w:rsidRPr="00150206">
        <w:rPr>
          <w:rFonts w:ascii="Calibri" w:eastAsia="Calibri" w:hAnsi="Calibri" w:cs="Times New Roman"/>
          <w:b/>
        </w:rPr>
        <w:t xml:space="preserve"> -19.966,29</w:t>
      </w:r>
    </w:p>
    <w:p w:rsidR="0023725B" w:rsidRDefault="0023725B" w:rsidP="0023725B">
      <w:pPr>
        <w:jc w:val="center"/>
        <w:rPr>
          <w:rFonts w:ascii="Calibri" w:eastAsia="Calibri" w:hAnsi="Calibri" w:cs="Times New Roman"/>
        </w:rPr>
      </w:pPr>
    </w:p>
    <w:p w:rsidR="0023725B" w:rsidRPr="00E02EE5" w:rsidRDefault="0023725B" w:rsidP="0023725B">
      <w:pPr>
        <w:rPr>
          <w:rFonts w:ascii="Calibri" w:eastAsia="Calibri" w:hAnsi="Calibri" w:cs="Times New Roman"/>
        </w:rPr>
      </w:pPr>
      <w:r>
        <w:rPr>
          <w:rFonts w:ascii="Calibri" w:eastAsia="Calibri" w:hAnsi="Calibri" w:cs="Times New Roman"/>
          <w:b/>
        </w:rPr>
        <w:t>M</w:t>
      </w:r>
      <w:r w:rsidRPr="00874E48">
        <w:rPr>
          <w:rFonts w:ascii="Calibri" w:eastAsia="Calibri" w:hAnsi="Calibri" w:cs="Times New Roman"/>
          <w:b/>
        </w:rPr>
        <w:t>anjak prihoda</w:t>
      </w:r>
      <w:r w:rsidRPr="00E02EE5">
        <w:rPr>
          <w:rFonts w:ascii="Calibri" w:eastAsia="Calibri" w:hAnsi="Calibri" w:cs="Times New Roman"/>
        </w:rPr>
        <w:t xml:space="preserve"> po određenim izvorima financiranja uključit će se sukladno izvoru i namjeni</w:t>
      </w:r>
      <w:r>
        <w:rPr>
          <w:rFonts w:ascii="Calibri" w:eastAsia="Calibri" w:hAnsi="Calibri" w:cs="Times New Roman"/>
        </w:rPr>
        <w:t xml:space="preserve"> </w:t>
      </w:r>
      <w:r w:rsidRPr="00E02EE5">
        <w:rPr>
          <w:rFonts w:ascii="Calibri" w:eastAsia="Calibri" w:hAnsi="Calibri" w:cs="Times New Roman"/>
        </w:rPr>
        <w:t xml:space="preserve"> u financijski plan škole za 2018. godinu prilikom provedbe rebalansa plana za 2018. godinu.</w:t>
      </w:r>
    </w:p>
    <w:p w:rsidR="0023725B" w:rsidRDefault="0023725B" w:rsidP="0023725B">
      <w:pPr>
        <w:rPr>
          <w:rFonts w:ascii="Calibri" w:eastAsia="Calibri" w:hAnsi="Calibri" w:cs="Times New Roman"/>
        </w:rPr>
      </w:pPr>
    </w:p>
    <w:p w:rsidR="0023725B" w:rsidRDefault="0023725B" w:rsidP="0023725B">
      <w:pPr>
        <w:rPr>
          <w:rFonts w:ascii="Calibri" w:eastAsia="Calibri" w:hAnsi="Calibri" w:cs="Times New Roman"/>
        </w:rPr>
      </w:pPr>
      <w:r>
        <w:rPr>
          <w:rFonts w:ascii="Calibri" w:eastAsia="Calibri" w:hAnsi="Calibri" w:cs="Times New Roman"/>
        </w:rPr>
        <w:t>Vezanu uz ovu točku dnevnog reda nije bilo pitanja te se pristupilo glasovanju dizanjem ruku.</w:t>
      </w:r>
    </w:p>
    <w:p w:rsidR="0023725B" w:rsidRDefault="0023725B" w:rsidP="0023725B">
      <w:pPr>
        <w:rPr>
          <w:rFonts w:ascii="Calibri" w:eastAsia="Calibri" w:hAnsi="Calibri" w:cs="Times New Roman"/>
        </w:rPr>
      </w:pPr>
      <w:r>
        <w:rPr>
          <w:rFonts w:ascii="Calibri" w:eastAsia="Calibri" w:hAnsi="Calibri" w:cs="Times New Roman"/>
        </w:rPr>
        <w:t>Nazočni članovi školskog odbora jednoglasno su donijeli sljedeću:</w:t>
      </w:r>
    </w:p>
    <w:p w:rsidR="0023725B" w:rsidRPr="00FD7C7A" w:rsidRDefault="0023725B" w:rsidP="0023725B">
      <w:pPr>
        <w:jc w:val="center"/>
        <w:rPr>
          <w:rFonts w:ascii="Calibri" w:eastAsia="Calibri" w:hAnsi="Calibri" w:cs="Times New Roman"/>
          <w:b/>
        </w:rPr>
      </w:pPr>
      <w:r w:rsidRPr="00FD7C7A">
        <w:rPr>
          <w:rFonts w:ascii="Calibri" w:eastAsia="Calibri" w:hAnsi="Calibri" w:cs="Times New Roman"/>
          <w:b/>
        </w:rPr>
        <w:t>ODLUKU</w:t>
      </w:r>
    </w:p>
    <w:p w:rsidR="0023725B" w:rsidRDefault="0023725B" w:rsidP="0023725B">
      <w:pPr>
        <w:jc w:val="center"/>
        <w:rPr>
          <w:rFonts w:ascii="Calibri" w:eastAsia="Calibri" w:hAnsi="Calibri" w:cs="Times New Roman"/>
        </w:rPr>
      </w:pPr>
      <w:r>
        <w:rPr>
          <w:rFonts w:ascii="Calibri" w:eastAsia="Calibri" w:hAnsi="Calibri" w:cs="Times New Roman"/>
        </w:rPr>
        <w:t>o raspodjeli rezultata osnovne škole Andrije Kačića Miošića, Donja Voća</w:t>
      </w:r>
    </w:p>
    <w:p w:rsidR="0023725B" w:rsidRDefault="0023725B" w:rsidP="0023725B">
      <w:pPr>
        <w:jc w:val="center"/>
        <w:rPr>
          <w:rFonts w:ascii="Calibri" w:eastAsia="Calibri" w:hAnsi="Calibri" w:cs="Times New Roman"/>
        </w:rPr>
      </w:pPr>
    </w:p>
    <w:p w:rsidR="0023725B" w:rsidRDefault="0023725B" w:rsidP="0023725B">
      <w:pPr>
        <w:rPr>
          <w:rFonts w:ascii="Calibri" w:eastAsia="Calibri" w:hAnsi="Calibri" w:cs="Times New Roman"/>
        </w:rPr>
      </w:pPr>
      <w:r>
        <w:rPr>
          <w:rFonts w:ascii="Calibri" w:eastAsia="Calibri" w:hAnsi="Calibri" w:cs="Times New Roman"/>
        </w:rPr>
        <w:t>Temelj za donošenje ove Odluke je članak 21. Odluke o izvršavanju Proračuna Varaždinske županije za 2017. godinu („Službeni vjesnik Varaždinske županije“ br. 55/16) i članak 82. Pravilnika o proračunskom računovodstvu i računskom planu („Narodne novine“ br. 124/14, 115/15. i 87./16).</w:t>
      </w:r>
    </w:p>
    <w:p w:rsidR="0023725B" w:rsidRDefault="0023725B" w:rsidP="0023725B">
      <w:pPr>
        <w:rPr>
          <w:rFonts w:ascii="Calibri" w:eastAsia="Calibri" w:hAnsi="Calibri" w:cs="Times New Roman"/>
        </w:rPr>
      </w:pPr>
      <w:r>
        <w:rPr>
          <w:rFonts w:ascii="Calibri" w:eastAsia="Calibri" w:hAnsi="Calibri" w:cs="Times New Roman"/>
        </w:rPr>
        <w:t xml:space="preserve">                                                                                       </w:t>
      </w:r>
    </w:p>
    <w:p w:rsidR="0023725B" w:rsidRPr="00877BA8" w:rsidRDefault="0023725B" w:rsidP="0023725B">
      <w:pPr>
        <w:jc w:val="center"/>
        <w:rPr>
          <w:rFonts w:ascii="Calibri" w:eastAsia="Calibri" w:hAnsi="Calibri" w:cs="Times New Roman"/>
          <w:b/>
        </w:rPr>
      </w:pPr>
      <w:r w:rsidRPr="00877BA8">
        <w:rPr>
          <w:rFonts w:ascii="Calibri" w:eastAsia="Calibri" w:hAnsi="Calibri" w:cs="Times New Roman"/>
          <w:b/>
        </w:rPr>
        <w:t>Članak 1.</w:t>
      </w:r>
    </w:p>
    <w:p w:rsidR="0023725B" w:rsidRPr="00877BA8" w:rsidRDefault="0023725B" w:rsidP="0023725B">
      <w:pPr>
        <w:tabs>
          <w:tab w:val="left" w:pos="8280"/>
        </w:tabs>
        <w:rPr>
          <w:rFonts w:ascii="Calibri" w:eastAsia="Calibri" w:hAnsi="Calibri" w:cs="Times New Roman"/>
        </w:rPr>
      </w:pPr>
      <w:r w:rsidRPr="00877BA8">
        <w:rPr>
          <w:rFonts w:ascii="Calibri" w:eastAsia="Calibri" w:hAnsi="Calibri" w:cs="Times New Roman"/>
        </w:rPr>
        <w:t xml:space="preserve">Stanja utvrđena na osnovnim računima podskupine 922 i iskazana u godišnjem Financijskom izvještaju za 2017. </w:t>
      </w:r>
      <w:r>
        <w:rPr>
          <w:rFonts w:ascii="Calibri" w:eastAsia="Calibri" w:hAnsi="Calibri" w:cs="Times New Roman"/>
        </w:rPr>
        <w:t>g</w:t>
      </w:r>
      <w:r w:rsidRPr="00877BA8">
        <w:rPr>
          <w:rFonts w:ascii="Calibri" w:eastAsia="Calibri" w:hAnsi="Calibri" w:cs="Times New Roman"/>
        </w:rPr>
        <w:t>odinu utvrđena su kako slijedi:</w:t>
      </w:r>
    </w:p>
    <w:p w:rsidR="0023725B" w:rsidRPr="008C37D1" w:rsidRDefault="0023725B" w:rsidP="0023725B">
      <w:pPr>
        <w:tabs>
          <w:tab w:val="left" w:pos="8280"/>
        </w:tabs>
        <w:rPr>
          <w:rFonts w:ascii="Calibri" w:eastAsia="Calibri" w:hAnsi="Calibri" w:cs="Times New Roman"/>
        </w:rPr>
      </w:pPr>
      <w:r w:rsidRPr="008C37D1">
        <w:rPr>
          <w:rFonts w:ascii="Calibri" w:eastAsia="Calibri" w:hAnsi="Calibri" w:cs="Times New Roman"/>
        </w:rPr>
        <w:t xml:space="preserve">Stanja utvrđena na osnovnim računima podskupine 922 i iskazana u godišnjem Financijskom izvještaju za 2017. godinu utvrđena su kako slijedi: </w:t>
      </w:r>
    </w:p>
    <w:p w:rsidR="0023725B" w:rsidRPr="008C37D1" w:rsidRDefault="0023725B" w:rsidP="0023725B">
      <w:pPr>
        <w:tabs>
          <w:tab w:val="left" w:pos="8280"/>
        </w:tabs>
        <w:rPr>
          <w:rFonts w:ascii="Calibri" w:eastAsia="Calibri" w:hAnsi="Calibri" w:cs="Times New Roman"/>
        </w:rPr>
      </w:pPr>
    </w:p>
    <w:tbl>
      <w:tblPr>
        <w:tblStyle w:val="Reetkatablice"/>
        <w:tblW w:w="0" w:type="auto"/>
        <w:tblLook w:val="04A0" w:firstRow="1" w:lastRow="0" w:firstColumn="1" w:lastColumn="0" w:noHBand="0" w:noVBand="1"/>
      </w:tblPr>
      <w:tblGrid>
        <w:gridCol w:w="2093"/>
        <w:gridCol w:w="4678"/>
        <w:gridCol w:w="2517"/>
      </w:tblGrid>
      <w:tr w:rsidR="0023725B" w:rsidRPr="008C37D1" w:rsidTr="00484830">
        <w:trPr>
          <w:trHeight w:val="358"/>
        </w:trPr>
        <w:tc>
          <w:tcPr>
            <w:tcW w:w="2093" w:type="dxa"/>
            <w:tcBorders>
              <w:top w:val="single" w:sz="12" w:space="0" w:color="auto"/>
              <w:left w:val="single" w:sz="12" w:space="0" w:color="auto"/>
            </w:tcBorders>
            <w:shd w:val="clear" w:color="auto" w:fill="D9D9D9" w:themeFill="background1" w:themeFillShade="D9"/>
          </w:tcPr>
          <w:p w:rsidR="0023725B" w:rsidRPr="008C37D1" w:rsidRDefault="0023725B" w:rsidP="00484830">
            <w:pPr>
              <w:tabs>
                <w:tab w:val="left" w:pos="8280"/>
              </w:tabs>
              <w:spacing w:line="240" w:lineRule="atLeast"/>
              <w:rPr>
                <w:rFonts w:ascii="Calibri" w:eastAsia="Calibri" w:hAnsi="Calibri" w:cs="Times New Roman"/>
                <w:b/>
              </w:rPr>
            </w:pPr>
            <w:r w:rsidRPr="008C37D1">
              <w:rPr>
                <w:rFonts w:ascii="Calibri" w:eastAsia="Calibri" w:hAnsi="Calibri" w:cs="Times New Roman"/>
                <w:b/>
              </w:rPr>
              <w:t>Osnovni račun</w:t>
            </w:r>
          </w:p>
        </w:tc>
        <w:tc>
          <w:tcPr>
            <w:tcW w:w="4678" w:type="dxa"/>
            <w:tcBorders>
              <w:top w:val="single" w:sz="12" w:space="0" w:color="auto"/>
            </w:tcBorders>
            <w:shd w:val="clear" w:color="auto" w:fill="D9D9D9" w:themeFill="background1" w:themeFillShade="D9"/>
          </w:tcPr>
          <w:p w:rsidR="0023725B" w:rsidRPr="008C37D1" w:rsidRDefault="0023725B" w:rsidP="00484830">
            <w:pPr>
              <w:tabs>
                <w:tab w:val="left" w:pos="8280"/>
              </w:tabs>
              <w:spacing w:line="240" w:lineRule="atLeast"/>
              <w:rPr>
                <w:rFonts w:ascii="Calibri" w:eastAsia="Calibri" w:hAnsi="Calibri" w:cs="Times New Roman"/>
                <w:b/>
              </w:rPr>
            </w:pPr>
            <w:r w:rsidRPr="008C37D1">
              <w:rPr>
                <w:rFonts w:ascii="Calibri" w:eastAsia="Calibri" w:hAnsi="Calibri" w:cs="Times New Roman"/>
                <w:b/>
              </w:rPr>
              <w:t>Naziv računa</w:t>
            </w:r>
          </w:p>
        </w:tc>
        <w:tc>
          <w:tcPr>
            <w:tcW w:w="2517" w:type="dxa"/>
            <w:tcBorders>
              <w:top w:val="single" w:sz="12" w:space="0" w:color="auto"/>
              <w:right w:val="single" w:sz="12" w:space="0" w:color="auto"/>
            </w:tcBorders>
            <w:shd w:val="clear" w:color="auto" w:fill="D9D9D9" w:themeFill="background1" w:themeFillShade="D9"/>
          </w:tcPr>
          <w:p w:rsidR="0023725B" w:rsidRPr="008C37D1" w:rsidRDefault="0023725B" w:rsidP="00484830">
            <w:pPr>
              <w:tabs>
                <w:tab w:val="left" w:pos="8280"/>
              </w:tabs>
              <w:spacing w:line="240" w:lineRule="atLeast"/>
              <w:rPr>
                <w:rFonts w:ascii="Calibri" w:eastAsia="Calibri" w:hAnsi="Calibri" w:cs="Times New Roman"/>
                <w:b/>
              </w:rPr>
            </w:pPr>
            <w:r w:rsidRPr="008C37D1">
              <w:rPr>
                <w:rFonts w:ascii="Calibri" w:eastAsia="Calibri" w:hAnsi="Calibri" w:cs="Times New Roman"/>
                <w:b/>
              </w:rPr>
              <w:t xml:space="preserve">Iznos </w:t>
            </w:r>
          </w:p>
        </w:tc>
      </w:tr>
      <w:tr w:rsidR="0023725B" w:rsidRPr="008C37D1" w:rsidTr="00484830">
        <w:tc>
          <w:tcPr>
            <w:tcW w:w="2093" w:type="dxa"/>
            <w:tcBorders>
              <w:lef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92211</w:t>
            </w:r>
          </w:p>
        </w:tc>
        <w:tc>
          <w:tcPr>
            <w:tcW w:w="4678" w:type="dxa"/>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Višak prihoda poslovanja</w:t>
            </w:r>
          </w:p>
        </w:tc>
        <w:tc>
          <w:tcPr>
            <w:tcW w:w="2517" w:type="dxa"/>
            <w:tcBorders>
              <w:righ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p>
        </w:tc>
      </w:tr>
      <w:tr w:rsidR="0023725B" w:rsidRPr="008C37D1" w:rsidTr="00484830">
        <w:tc>
          <w:tcPr>
            <w:tcW w:w="2093" w:type="dxa"/>
            <w:tcBorders>
              <w:lef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92212</w:t>
            </w:r>
          </w:p>
        </w:tc>
        <w:tc>
          <w:tcPr>
            <w:tcW w:w="4678" w:type="dxa"/>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Višak prihoda od nefinancijske imovine</w:t>
            </w:r>
          </w:p>
        </w:tc>
        <w:tc>
          <w:tcPr>
            <w:tcW w:w="2517" w:type="dxa"/>
            <w:tcBorders>
              <w:righ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p>
        </w:tc>
      </w:tr>
      <w:tr w:rsidR="0023725B" w:rsidRPr="008C37D1" w:rsidTr="00484830">
        <w:tc>
          <w:tcPr>
            <w:tcW w:w="2093" w:type="dxa"/>
            <w:tcBorders>
              <w:lef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92213</w:t>
            </w:r>
          </w:p>
        </w:tc>
        <w:tc>
          <w:tcPr>
            <w:tcW w:w="4678" w:type="dxa"/>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Višak prihoda od financijske imovine</w:t>
            </w:r>
          </w:p>
        </w:tc>
        <w:tc>
          <w:tcPr>
            <w:tcW w:w="2517" w:type="dxa"/>
            <w:tcBorders>
              <w:righ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p>
        </w:tc>
      </w:tr>
      <w:tr w:rsidR="0023725B" w:rsidRPr="008C37D1" w:rsidTr="00484830">
        <w:tc>
          <w:tcPr>
            <w:tcW w:w="2093" w:type="dxa"/>
            <w:tcBorders>
              <w:lef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92221</w:t>
            </w:r>
          </w:p>
        </w:tc>
        <w:tc>
          <w:tcPr>
            <w:tcW w:w="4678" w:type="dxa"/>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Manjak prihoda poslovanja</w:t>
            </w:r>
          </w:p>
        </w:tc>
        <w:tc>
          <w:tcPr>
            <w:tcW w:w="2517" w:type="dxa"/>
            <w:tcBorders>
              <w:right w:val="single" w:sz="12" w:space="0" w:color="auto"/>
            </w:tcBorders>
          </w:tcPr>
          <w:p w:rsidR="0023725B" w:rsidRPr="008C37D1" w:rsidRDefault="0023725B" w:rsidP="00484830">
            <w:pPr>
              <w:tabs>
                <w:tab w:val="left" w:pos="8280"/>
              </w:tabs>
              <w:spacing w:line="240" w:lineRule="atLeast"/>
              <w:jc w:val="right"/>
              <w:rPr>
                <w:rFonts w:ascii="Calibri" w:eastAsia="Calibri" w:hAnsi="Calibri" w:cs="Times New Roman"/>
              </w:rPr>
            </w:pPr>
            <w:r w:rsidRPr="008C37D1">
              <w:rPr>
                <w:rFonts w:ascii="Calibri" w:eastAsia="Calibri" w:hAnsi="Calibri" w:cs="Times New Roman"/>
              </w:rPr>
              <w:t xml:space="preserve">     311,53</w:t>
            </w:r>
          </w:p>
        </w:tc>
      </w:tr>
      <w:tr w:rsidR="0023725B" w:rsidRPr="008C37D1" w:rsidTr="00484830">
        <w:tc>
          <w:tcPr>
            <w:tcW w:w="2093" w:type="dxa"/>
            <w:tcBorders>
              <w:left w:val="single" w:sz="12" w:space="0" w:color="auto"/>
            </w:tcBorders>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92222</w:t>
            </w:r>
          </w:p>
        </w:tc>
        <w:tc>
          <w:tcPr>
            <w:tcW w:w="4678" w:type="dxa"/>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Manjak prihoda od nefinancijske imovine</w:t>
            </w:r>
          </w:p>
        </w:tc>
        <w:tc>
          <w:tcPr>
            <w:tcW w:w="2517" w:type="dxa"/>
            <w:tcBorders>
              <w:right w:val="single" w:sz="12" w:space="0" w:color="auto"/>
            </w:tcBorders>
          </w:tcPr>
          <w:p w:rsidR="0023725B" w:rsidRPr="008C37D1" w:rsidRDefault="0023725B" w:rsidP="00484830">
            <w:pPr>
              <w:tabs>
                <w:tab w:val="left" w:pos="8280"/>
              </w:tabs>
              <w:spacing w:line="240" w:lineRule="atLeast"/>
              <w:jc w:val="right"/>
              <w:rPr>
                <w:rFonts w:ascii="Calibri" w:eastAsia="Calibri" w:hAnsi="Calibri" w:cs="Times New Roman"/>
              </w:rPr>
            </w:pPr>
            <w:r w:rsidRPr="008C37D1">
              <w:rPr>
                <w:rFonts w:ascii="Calibri" w:eastAsia="Calibri" w:hAnsi="Calibri" w:cs="Times New Roman"/>
              </w:rPr>
              <w:t>19.654,76</w:t>
            </w:r>
          </w:p>
        </w:tc>
      </w:tr>
      <w:tr w:rsidR="0023725B" w:rsidRPr="008C37D1" w:rsidTr="00484830">
        <w:tc>
          <w:tcPr>
            <w:tcW w:w="2093" w:type="dxa"/>
            <w:tcBorders>
              <w:left w:val="single" w:sz="12" w:space="0" w:color="auto"/>
              <w:bottom w:val="double" w:sz="4" w:space="0" w:color="auto"/>
            </w:tcBorders>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92223</w:t>
            </w:r>
          </w:p>
        </w:tc>
        <w:tc>
          <w:tcPr>
            <w:tcW w:w="4678" w:type="dxa"/>
            <w:tcBorders>
              <w:bottom w:val="double" w:sz="4" w:space="0" w:color="auto"/>
            </w:tcBorders>
          </w:tcPr>
          <w:p w:rsidR="0023725B" w:rsidRPr="008C37D1" w:rsidRDefault="0023725B" w:rsidP="00484830">
            <w:pPr>
              <w:tabs>
                <w:tab w:val="left" w:pos="8280"/>
              </w:tabs>
              <w:spacing w:line="240" w:lineRule="atLeast"/>
              <w:rPr>
                <w:rFonts w:ascii="Calibri" w:eastAsia="Calibri" w:hAnsi="Calibri" w:cs="Times New Roman"/>
              </w:rPr>
            </w:pPr>
            <w:r w:rsidRPr="008C37D1">
              <w:rPr>
                <w:rFonts w:ascii="Calibri" w:eastAsia="Calibri" w:hAnsi="Calibri" w:cs="Times New Roman"/>
              </w:rPr>
              <w:t>Manjak primitaka od financijske imovine</w:t>
            </w:r>
          </w:p>
        </w:tc>
        <w:tc>
          <w:tcPr>
            <w:tcW w:w="2517" w:type="dxa"/>
            <w:tcBorders>
              <w:bottom w:val="double" w:sz="4" w:space="0" w:color="auto"/>
              <w:right w:val="single" w:sz="12" w:space="0" w:color="auto"/>
            </w:tcBorders>
          </w:tcPr>
          <w:p w:rsidR="0023725B" w:rsidRPr="008C37D1" w:rsidRDefault="0023725B" w:rsidP="00484830">
            <w:pPr>
              <w:tabs>
                <w:tab w:val="left" w:pos="8280"/>
              </w:tabs>
              <w:spacing w:line="240" w:lineRule="atLeast"/>
              <w:jc w:val="right"/>
              <w:rPr>
                <w:rFonts w:ascii="Calibri" w:eastAsia="Calibri" w:hAnsi="Calibri" w:cs="Times New Roman"/>
              </w:rPr>
            </w:pPr>
          </w:p>
        </w:tc>
      </w:tr>
      <w:tr w:rsidR="0023725B" w:rsidRPr="008C37D1" w:rsidTr="00484830">
        <w:tc>
          <w:tcPr>
            <w:tcW w:w="2093" w:type="dxa"/>
            <w:tcBorders>
              <w:top w:val="double" w:sz="4" w:space="0" w:color="auto"/>
              <w:left w:val="single" w:sz="12" w:space="0" w:color="auto"/>
              <w:bottom w:val="single" w:sz="12" w:space="0" w:color="auto"/>
            </w:tcBorders>
            <w:shd w:val="clear" w:color="auto" w:fill="D9D9D9" w:themeFill="background1" w:themeFillShade="D9"/>
          </w:tcPr>
          <w:p w:rsidR="0023725B" w:rsidRPr="008C37D1" w:rsidRDefault="0023725B" w:rsidP="00484830">
            <w:pPr>
              <w:tabs>
                <w:tab w:val="left" w:pos="8280"/>
              </w:tabs>
              <w:spacing w:line="240" w:lineRule="atLeast"/>
              <w:rPr>
                <w:rFonts w:ascii="Calibri" w:eastAsia="Calibri" w:hAnsi="Calibri" w:cs="Times New Roman"/>
                <w:b/>
              </w:rPr>
            </w:pPr>
            <w:r w:rsidRPr="008C37D1">
              <w:rPr>
                <w:rFonts w:ascii="Calibri" w:eastAsia="Calibri" w:hAnsi="Calibri" w:cs="Times New Roman"/>
                <w:b/>
              </w:rPr>
              <w:t>UKUPNO</w:t>
            </w:r>
          </w:p>
        </w:tc>
        <w:tc>
          <w:tcPr>
            <w:tcW w:w="4678" w:type="dxa"/>
            <w:tcBorders>
              <w:top w:val="double" w:sz="4" w:space="0" w:color="auto"/>
              <w:bottom w:val="single" w:sz="12" w:space="0" w:color="auto"/>
            </w:tcBorders>
            <w:shd w:val="clear" w:color="auto" w:fill="D9D9D9" w:themeFill="background1" w:themeFillShade="D9"/>
          </w:tcPr>
          <w:p w:rsidR="0023725B" w:rsidRPr="008C37D1" w:rsidRDefault="0023725B" w:rsidP="00484830">
            <w:pPr>
              <w:tabs>
                <w:tab w:val="left" w:pos="8280"/>
              </w:tabs>
              <w:spacing w:line="240" w:lineRule="atLeast"/>
              <w:rPr>
                <w:rFonts w:ascii="Calibri" w:eastAsia="Calibri" w:hAnsi="Calibri" w:cs="Times New Roman"/>
                <w:b/>
              </w:rPr>
            </w:pPr>
            <w:r w:rsidRPr="008C37D1">
              <w:rPr>
                <w:rFonts w:ascii="Calibri" w:eastAsia="Calibri" w:hAnsi="Calibri" w:cs="Times New Roman"/>
                <w:b/>
              </w:rPr>
              <w:t>Višak manjak poslovanja:</w:t>
            </w:r>
          </w:p>
        </w:tc>
        <w:tc>
          <w:tcPr>
            <w:tcW w:w="2517" w:type="dxa"/>
            <w:tcBorders>
              <w:top w:val="double" w:sz="4" w:space="0" w:color="auto"/>
              <w:bottom w:val="single" w:sz="12" w:space="0" w:color="auto"/>
              <w:right w:val="single" w:sz="12" w:space="0" w:color="auto"/>
            </w:tcBorders>
            <w:shd w:val="clear" w:color="auto" w:fill="D9D9D9" w:themeFill="background1" w:themeFillShade="D9"/>
          </w:tcPr>
          <w:p w:rsidR="0023725B" w:rsidRPr="008C37D1" w:rsidRDefault="0023725B" w:rsidP="00484830">
            <w:pPr>
              <w:tabs>
                <w:tab w:val="left" w:pos="8280"/>
              </w:tabs>
              <w:spacing w:line="240" w:lineRule="atLeast"/>
              <w:jc w:val="right"/>
              <w:rPr>
                <w:rFonts w:ascii="Calibri" w:eastAsia="Calibri" w:hAnsi="Calibri" w:cs="Times New Roman"/>
                <w:b/>
              </w:rPr>
            </w:pPr>
            <w:r w:rsidRPr="008C37D1">
              <w:rPr>
                <w:rFonts w:ascii="Calibri" w:eastAsia="Calibri" w:hAnsi="Calibri" w:cs="Times New Roman"/>
                <w:b/>
              </w:rPr>
              <w:t>19.966,29</w:t>
            </w:r>
          </w:p>
        </w:tc>
      </w:tr>
    </w:tbl>
    <w:p w:rsidR="0023725B" w:rsidRPr="008C37D1" w:rsidRDefault="0023725B" w:rsidP="0023725B">
      <w:pPr>
        <w:tabs>
          <w:tab w:val="left" w:pos="8280"/>
        </w:tabs>
        <w:rPr>
          <w:rFonts w:ascii="Calibri" w:eastAsia="Calibri" w:hAnsi="Calibri" w:cs="Times New Roman"/>
        </w:rPr>
      </w:pPr>
    </w:p>
    <w:p w:rsidR="0023725B" w:rsidRPr="008C37D1" w:rsidRDefault="0023725B" w:rsidP="0023725B">
      <w:pPr>
        <w:tabs>
          <w:tab w:val="left" w:pos="8280"/>
        </w:tabs>
        <w:rPr>
          <w:rFonts w:ascii="Calibri" w:eastAsia="Calibri" w:hAnsi="Calibri" w:cs="Times New Roman"/>
        </w:rPr>
      </w:pPr>
      <w:r w:rsidRPr="008C37D1">
        <w:rPr>
          <w:rFonts w:ascii="Calibri" w:eastAsia="Calibri" w:hAnsi="Calibri" w:cs="Times New Roman"/>
        </w:rPr>
        <w:t>Manjak prihoda od nefinancijske imovine u iznosu od 19.654,76 kn pokriva se iz manjka poslovanja</w:t>
      </w:r>
      <w:r>
        <w:rPr>
          <w:rFonts w:ascii="Calibri" w:eastAsia="Calibri" w:hAnsi="Calibri" w:cs="Times New Roman"/>
        </w:rPr>
        <w:t xml:space="preserve"> </w:t>
      </w:r>
      <w:r w:rsidRPr="008C37D1">
        <w:rPr>
          <w:rFonts w:ascii="Calibri" w:eastAsia="Calibri" w:hAnsi="Calibri" w:cs="Times New Roman"/>
        </w:rPr>
        <w:t xml:space="preserve"> u cijelosti zbog toga jer su za nabavu dugotrajne imovine korišteni prihodi poslovanja.</w:t>
      </w:r>
      <w:r>
        <w:rPr>
          <w:rFonts w:ascii="Calibri" w:eastAsia="Calibri" w:hAnsi="Calibri" w:cs="Times New Roman"/>
        </w:rPr>
        <w:t xml:space="preserve"> </w:t>
      </w:r>
      <w:r w:rsidRPr="008C37D1">
        <w:rPr>
          <w:rFonts w:ascii="Calibri" w:eastAsia="Calibri" w:hAnsi="Calibri" w:cs="Times New Roman"/>
        </w:rPr>
        <w:t>Iz toga proizlazi da ukupni manjak poslovanja z</w:t>
      </w:r>
      <w:r>
        <w:rPr>
          <w:rFonts w:ascii="Calibri" w:eastAsia="Calibri" w:hAnsi="Calibri" w:cs="Times New Roman"/>
        </w:rPr>
        <w:t>a 2017. god. iznosi 19.966,29 kn</w:t>
      </w:r>
    </w:p>
    <w:p w:rsidR="0023725B" w:rsidRDefault="0023725B"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755CB4" w:rsidRDefault="00755CB4" w:rsidP="00755CB4">
      <w:pPr>
        <w:tabs>
          <w:tab w:val="left" w:pos="8280"/>
        </w:tabs>
        <w:rPr>
          <w:rFonts w:ascii="Calibri" w:eastAsia="Calibri" w:hAnsi="Calibri" w:cs="Times New Roman"/>
          <w:b/>
        </w:rPr>
      </w:pPr>
    </w:p>
    <w:p w:rsidR="0023725B" w:rsidRPr="008C37D1" w:rsidRDefault="0023725B" w:rsidP="0023725B">
      <w:pPr>
        <w:tabs>
          <w:tab w:val="left" w:pos="8280"/>
        </w:tabs>
        <w:jc w:val="center"/>
        <w:rPr>
          <w:rFonts w:ascii="Calibri" w:eastAsia="Calibri" w:hAnsi="Calibri" w:cs="Times New Roman"/>
          <w:b/>
        </w:rPr>
      </w:pPr>
      <w:r w:rsidRPr="008C37D1">
        <w:rPr>
          <w:rFonts w:ascii="Calibri" w:eastAsia="Calibri" w:hAnsi="Calibri" w:cs="Times New Roman"/>
          <w:b/>
        </w:rPr>
        <w:lastRenderedPageBreak/>
        <w:t>Članak 2.</w:t>
      </w:r>
    </w:p>
    <w:p w:rsidR="0023725B" w:rsidRPr="008C37D1" w:rsidRDefault="0023725B" w:rsidP="0023725B">
      <w:pPr>
        <w:tabs>
          <w:tab w:val="left" w:pos="8280"/>
        </w:tabs>
        <w:rPr>
          <w:rFonts w:ascii="Calibri" w:eastAsia="Calibri" w:hAnsi="Calibri" w:cs="Times New Roman"/>
        </w:rPr>
      </w:pPr>
      <w:r w:rsidRPr="008C37D1">
        <w:rPr>
          <w:rFonts w:ascii="Calibri" w:eastAsia="Calibri" w:hAnsi="Calibri" w:cs="Times New Roman"/>
        </w:rPr>
        <w:t>Rezultat iz članka 1. ove Odluke raspoređuje se prema izvorima financiranja kako slijedi:</w:t>
      </w:r>
    </w:p>
    <w:p w:rsidR="0023725B" w:rsidRPr="008C37D1" w:rsidRDefault="0023725B" w:rsidP="0023725B">
      <w:pPr>
        <w:tabs>
          <w:tab w:val="left" w:pos="8280"/>
        </w:tabs>
        <w:rPr>
          <w:rFonts w:ascii="Calibri" w:eastAsia="Calibri" w:hAnsi="Calibri" w:cs="Times New Roman"/>
        </w:rPr>
      </w:pPr>
    </w:p>
    <w:tbl>
      <w:tblPr>
        <w:tblW w:w="9213" w:type="dxa"/>
        <w:tblInd w:w="108" w:type="dxa"/>
        <w:tblLayout w:type="fixed"/>
        <w:tblLook w:val="04A0" w:firstRow="1" w:lastRow="0" w:firstColumn="1" w:lastColumn="0" w:noHBand="0" w:noVBand="1"/>
      </w:tblPr>
      <w:tblGrid>
        <w:gridCol w:w="1701"/>
        <w:gridCol w:w="2268"/>
        <w:gridCol w:w="3686"/>
        <w:gridCol w:w="1558"/>
      </w:tblGrid>
      <w:tr w:rsidR="0023725B" w:rsidRPr="008C37D1" w:rsidTr="00484830">
        <w:trPr>
          <w:trHeight w:val="895"/>
          <w:tblHeader/>
        </w:trPr>
        <w:tc>
          <w:tcPr>
            <w:tcW w:w="1701"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Vrsta financijskog plana</w:t>
            </w:r>
          </w:p>
        </w:tc>
        <w:tc>
          <w:tcPr>
            <w:tcW w:w="2268" w:type="dxa"/>
            <w:tcBorders>
              <w:top w:val="single" w:sz="12"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Izvor</w:t>
            </w:r>
          </w:p>
        </w:tc>
        <w:tc>
          <w:tcPr>
            <w:tcW w:w="3686" w:type="dxa"/>
            <w:tcBorders>
              <w:top w:val="single" w:sz="12" w:space="0" w:color="auto"/>
              <w:left w:val="nil"/>
              <w:bottom w:val="single" w:sz="4" w:space="0" w:color="auto"/>
              <w:right w:val="single" w:sz="8" w:space="0" w:color="auto"/>
            </w:tcBorders>
            <w:shd w:val="clear" w:color="auto" w:fill="BFBFBF" w:themeFill="background1" w:themeFillShade="BF"/>
            <w:noWrap/>
            <w:vAlign w:val="center"/>
            <w:hideMark/>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Namjena</w:t>
            </w:r>
          </w:p>
        </w:tc>
        <w:tc>
          <w:tcPr>
            <w:tcW w:w="1558" w:type="dxa"/>
            <w:tcBorders>
              <w:top w:val="single" w:sz="12" w:space="0" w:color="auto"/>
              <w:left w:val="nil"/>
              <w:bottom w:val="single" w:sz="4" w:space="0" w:color="auto"/>
              <w:right w:val="single" w:sz="12" w:space="0" w:color="auto"/>
            </w:tcBorders>
            <w:shd w:val="clear" w:color="auto" w:fill="BFBFBF" w:themeFill="background1" w:themeFillShade="BF"/>
            <w:vAlign w:val="center"/>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Iznos</w:t>
            </w:r>
          </w:p>
        </w:tc>
      </w:tr>
      <w:tr w:rsidR="0023725B" w:rsidRPr="008C37D1" w:rsidTr="00484830">
        <w:trPr>
          <w:trHeight w:val="968"/>
        </w:trPr>
        <w:tc>
          <w:tcPr>
            <w:tcW w:w="1701" w:type="dxa"/>
            <w:tcBorders>
              <w:top w:val="single" w:sz="4" w:space="0" w:color="auto"/>
              <w:left w:val="single" w:sz="12" w:space="0" w:color="auto"/>
              <w:bottom w:val="single" w:sz="4" w:space="0" w:color="auto"/>
              <w:right w:val="single" w:sz="4" w:space="0" w:color="auto"/>
            </w:tcBorders>
            <w:vAlign w:val="center"/>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DRŽAVNI PRORAČUN</w:t>
            </w:r>
          </w:p>
          <w:p w:rsidR="0023725B" w:rsidRPr="008C37D1" w:rsidRDefault="0023725B" w:rsidP="00484830">
            <w:pPr>
              <w:tabs>
                <w:tab w:val="left" w:pos="8280"/>
              </w:tabs>
              <w:rPr>
                <w:rFonts w:ascii="Calibri" w:eastAsia="Calibri" w:hAnsi="Calibri" w:cs="Times New Roman"/>
                <w:b/>
              </w:rPr>
            </w:pPr>
          </w:p>
          <w:p w:rsidR="0023725B" w:rsidRPr="008C37D1" w:rsidRDefault="0023725B" w:rsidP="00484830">
            <w:pPr>
              <w:tabs>
                <w:tab w:val="left" w:pos="8280"/>
              </w:tabs>
              <w:rPr>
                <w:rFonts w:ascii="Calibri" w:eastAsia="Calibri" w:hAnsi="Calibri" w:cs="Times New Roman"/>
                <w:b/>
              </w:rPr>
            </w:pPr>
          </w:p>
          <w:p w:rsidR="0023725B" w:rsidRPr="008C37D1" w:rsidRDefault="0023725B" w:rsidP="00484830">
            <w:pPr>
              <w:tabs>
                <w:tab w:val="left" w:pos="8280"/>
              </w:tabs>
              <w:rPr>
                <w:rFonts w:ascii="Calibri" w:eastAsia="Calibri" w:hAnsi="Calibri" w:cs="Times New Roman"/>
                <w:b/>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52 ostale pomoći</w:t>
            </w:r>
          </w:p>
        </w:tc>
        <w:tc>
          <w:tcPr>
            <w:tcW w:w="3686" w:type="dxa"/>
            <w:tcBorders>
              <w:top w:val="single" w:sz="4" w:space="0" w:color="auto"/>
              <w:left w:val="nil"/>
              <w:bottom w:val="single" w:sz="4" w:space="0" w:color="auto"/>
              <w:right w:val="single" w:sz="8" w:space="0" w:color="auto"/>
            </w:tcBorders>
            <w:shd w:val="clear" w:color="auto" w:fill="auto"/>
            <w:noWrap/>
            <w:vAlign w:val="center"/>
            <w:hideMark/>
          </w:tcPr>
          <w:p w:rsidR="0023725B" w:rsidRPr="008C37D1" w:rsidRDefault="0023725B" w:rsidP="00484830">
            <w:pPr>
              <w:tabs>
                <w:tab w:val="left" w:pos="8280"/>
              </w:tabs>
              <w:rPr>
                <w:rFonts w:ascii="Calibri" w:eastAsia="Calibri" w:hAnsi="Calibri" w:cs="Times New Roman"/>
              </w:rPr>
            </w:pPr>
            <w:r w:rsidRPr="008C37D1">
              <w:rPr>
                <w:rFonts w:ascii="Calibri" w:eastAsia="Calibri" w:hAnsi="Calibri" w:cs="Times New Roman"/>
              </w:rPr>
              <w:t>Jubilarne nagrade,regres 2017.</w:t>
            </w:r>
          </w:p>
        </w:tc>
        <w:tc>
          <w:tcPr>
            <w:tcW w:w="1558" w:type="dxa"/>
            <w:tcBorders>
              <w:top w:val="single" w:sz="4" w:space="0" w:color="auto"/>
              <w:left w:val="nil"/>
              <w:bottom w:val="single" w:sz="4" w:space="0" w:color="auto"/>
              <w:right w:val="single" w:sz="12" w:space="0" w:color="auto"/>
            </w:tcBorders>
            <w:vAlign w:val="center"/>
          </w:tcPr>
          <w:p w:rsidR="0023725B" w:rsidRPr="008C37D1" w:rsidRDefault="0023725B" w:rsidP="00484830">
            <w:pPr>
              <w:tabs>
                <w:tab w:val="left" w:pos="8280"/>
              </w:tabs>
              <w:jc w:val="right"/>
              <w:rPr>
                <w:rFonts w:ascii="Calibri" w:eastAsia="Calibri" w:hAnsi="Calibri" w:cs="Times New Roman"/>
              </w:rPr>
            </w:pPr>
            <w:r w:rsidRPr="008C37D1">
              <w:rPr>
                <w:rFonts w:ascii="Calibri" w:eastAsia="Calibri" w:hAnsi="Calibri" w:cs="Times New Roman"/>
              </w:rPr>
              <w:t>-5.131,82</w:t>
            </w:r>
          </w:p>
        </w:tc>
      </w:tr>
      <w:tr w:rsidR="0023725B" w:rsidRPr="008C37D1" w:rsidTr="00484830">
        <w:trPr>
          <w:trHeight w:val="519"/>
        </w:trPr>
        <w:tc>
          <w:tcPr>
            <w:tcW w:w="396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DRŽAVNI PRORAČUN UKUPNO:</w:t>
            </w:r>
          </w:p>
        </w:tc>
        <w:tc>
          <w:tcPr>
            <w:tcW w:w="368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23725B" w:rsidRPr="008C37D1" w:rsidRDefault="0023725B" w:rsidP="00484830">
            <w:pPr>
              <w:tabs>
                <w:tab w:val="left" w:pos="8280"/>
              </w:tabs>
              <w:rPr>
                <w:rFonts w:ascii="Calibri" w:eastAsia="Calibri" w:hAnsi="Calibri" w:cs="Times New Roman"/>
              </w:rPr>
            </w:pPr>
          </w:p>
        </w:tc>
        <w:tc>
          <w:tcPr>
            <w:tcW w:w="1558" w:type="dxa"/>
            <w:tcBorders>
              <w:top w:val="single" w:sz="4" w:space="0" w:color="auto"/>
              <w:left w:val="nil"/>
              <w:bottom w:val="single" w:sz="4" w:space="0" w:color="auto"/>
              <w:right w:val="single" w:sz="12" w:space="0" w:color="auto"/>
            </w:tcBorders>
            <w:shd w:val="clear" w:color="auto" w:fill="D9D9D9" w:themeFill="background1" w:themeFillShade="D9"/>
            <w:vAlign w:val="center"/>
          </w:tcPr>
          <w:p w:rsidR="0023725B" w:rsidRPr="008C37D1" w:rsidRDefault="0023725B" w:rsidP="00484830">
            <w:pPr>
              <w:tabs>
                <w:tab w:val="left" w:pos="8280"/>
              </w:tabs>
              <w:jc w:val="right"/>
              <w:rPr>
                <w:rFonts w:ascii="Calibri" w:eastAsia="Calibri" w:hAnsi="Calibri" w:cs="Times New Roman"/>
              </w:rPr>
            </w:pPr>
            <w:r w:rsidRPr="008C37D1">
              <w:rPr>
                <w:rFonts w:ascii="Calibri" w:eastAsia="Calibri" w:hAnsi="Calibri" w:cs="Times New Roman"/>
              </w:rPr>
              <w:t>-5.131,82</w:t>
            </w:r>
          </w:p>
        </w:tc>
      </w:tr>
      <w:tr w:rsidR="0023725B" w:rsidRPr="008C37D1" w:rsidTr="00484830">
        <w:trPr>
          <w:trHeight w:val="825"/>
        </w:trPr>
        <w:tc>
          <w:tcPr>
            <w:tcW w:w="1701" w:type="dxa"/>
            <w:vMerge w:val="restart"/>
            <w:tcBorders>
              <w:top w:val="single" w:sz="4" w:space="0" w:color="auto"/>
              <w:left w:val="single" w:sz="12" w:space="0" w:color="auto"/>
              <w:right w:val="single" w:sz="4" w:space="0" w:color="auto"/>
            </w:tcBorders>
            <w:vAlign w:val="center"/>
          </w:tcPr>
          <w:p w:rsidR="0023725B" w:rsidRPr="008C37D1" w:rsidRDefault="0023725B" w:rsidP="00484830">
            <w:pPr>
              <w:tabs>
                <w:tab w:val="left" w:pos="8280"/>
              </w:tabs>
              <w:rPr>
                <w:rFonts w:ascii="Calibri" w:eastAsia="Calibri" w:hAnsi="Calibri" w:cs="Times New Roman"/>
                <w:b/>
              </w:rPr>
            </w:pPr>
          </w:p>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ŽUPANIJSKI PRORAČUN</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11</w:t>
            </w:r>
          </w:p>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Opći prihodi i primici</w:t>
            </w:r>
          </w:p>
        </w:tc>
        <w:tc>
          <w:tcPr>
            <w:tcW w:w="3686" w:type="dxa"/>
            <w:tcBorders>
              <w:top w:val="single" w:sz="4" w:space="0" w:color="auto"/>
              <w:left w:val="nil"/>
              <w:bottom w:val="single" w:sz="4" w:space="0" w:color="auto"/>
              <w:right w:val="single" w:sz="8" w:space="0" w:color="auto"/>
            </w:tcBorders>
            <w:shd w:val="clear" w:color="auto" w:fill="auto"/>
            <w:noWrap/>
            <w:vAlign w:val="center"/>
          </w:tcPr>
          <w:p w:rsidR="0023725B" w:rsidRPr="008C37D1" w:rsidRDefault="0023725B" w:rsidP="00484830">
            <w:pPr>
              <w:tabs>
                <w:tab w:val="left" w:pos="8280"/>
              </w:tabs>
              <w:rPr>
                <w:rFonts w:ascii="Calibri" w:eastAsia="Calibri" w:hAnsi="Calibri" w:cs="Times New Roman"/>
              </w:rPr>
            </w:pPr>
          </w:p>
        </w:tc>
        <w:tc>
          <w:tcPr>
            <w:tcW w:w="1558" w:type="dxa"/>
            <w:tcBorders>
              <w:top w:val="single" w:sz="4" w:space="0" w:color="auto"/>
              <w:left w:val="nil"/>
              <w:bottom w:val="single" w:sz="4" w:space="0" w:color="auto"/>
              <w:right w:val="single" w:sz="12" w:space="0" w:color="auto"/>
            </w:tcBorders>
            <w:vAlign w:val="center"/>
          </w:tcPr>
          <w:p w:rsidR="0023725B" w:rsidRPr="008C37D1" w:rsidRDefault="0023725B" w:rsidP="00484830">
            <w:pPr>
              <w:tabs>
                <w:tab w:val="left" w:pos="8280"/>
              </w:tabs>
              <w:jc w:val="right"/>
              <w:rPr>
                <w:rFonts w:ascii="Calibri" w:eastAsia="Calibri" w:hAnsi="Calibri" w:cs="Times New Roman"/>
              </w:rPr>
            </w:pPr>
            <w:r w:rsidRPr="008C37D1">
              <w:rPr>
                <w:rFonts w:ascii="Calibri" w:eastAsia="Calibri" w:hAnsi="Calibri" w:cs="Times New Roman"/>
              </w:rPr>
              <w:t>0,00</w:t>
            </w:r>
          </w:p>
        </w:tc>
      </w:tr>
      <w:tr w:rsidR="0023725B" w:rsidRPr="008C37D1" w:rsidTr="00484830">
        <w:trPr>
          <w:trHeight w:val="487"/>
        </w:trPr>
        <w:tc>
          <w:tcPr>
            <w:tcW w:w="1701" w:type="dxa"/>
            <w:vMerge/>
            <w:tcBorders>
              <w:left w:val="single" w:sz="12" w:space="0" w:color="auto"/>
              <w:right w:val="single" w:sz="4" w:space="0" w:color="auto"/>
            </w:tcBorders>
            <w:vAlign w:val="center"/>
          </w:tcPr>
          <w:p w:rsidR="0023725B" w:rsidRPr="008C37D1" w:rsidRDefault="0023725B" w:rsidP="00484830">
            <w:pPr>
              <w:tabs>
                <w:tab w:val="left" w:pos="8280"/>
              </w:tabs>
              <w:rPr>
                <w:rFonts w:ascii="Calibri" w:eastAsia="Calibri" w:hAnsi="Calibri" w:cs="Times New Roman"/>
                <w:b/>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43</w:t>
            </w:r>
          </w:p>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Prihodi za posebne namjene</w:t>
            </w:r>
          </w:p>
        </w:tc>
        <w:tc>
          <w:tcPr>
            <w:tcW w:w="3686" w:type="dxa"/>
            <w:tcBorders>
              <w:top w:val="single" w:sz="4" w:space="0" w:color="auto"/>
              <w:left w:val="nil"/>
              <w:bottom w:val="single" w:sz="4" w:space="0" w:color="auto"/>
              <w:right w:val="single" w:sz="8" w:space="0" w:color="auto"/>
            </w:tcBorders>
            <w:shd w:val="clear" w:color="auto" w:fill="auto"/>
            <w:noWrap/>
            <w:vAlign w:val="center"/>
          </w:tcPr>
          <w:p w:rsidR="0023725B" w:rsidRPr="008C37D1" w:rsidRDefault="0023725B" w:rsidP="00484830">
            <w:pPr>
              <w:tabs>
                <w:tab w:val="left" w:pos="8280"/>
              </w:tabs>
              <w:rPr>
                <w:rFonts w:ascii="Calibri" w:eastAsia="Calibri" w:hAnsi="Calibri" w:cs="Times New Roman"/>
              </w:rPr>
            </w:pPr>
            <w:r w:rsidRPr="008C37D1">
              <w:rPr>
                <w:rFonts w:ascii="Calibri" w:eastAsia="Calibri" w:hAnsi="Calibri" w:cs="Times New Roman"/>
              </w:rPr>
              <w:t>Osiguranje školske prehrane za djecu u riziku od siromaštva</w:t>
            </w:r>
          </w:p>
        </w:tc>
        <w:tc>
          <w:tcPr>
            <w:tcW w:w="1558" w:type="dxa"/>
            <w:tcBorders>
              <w:top w:val="single" w:sz="4" w:space="0" w:color="auto"/>
              <w:left w:val="nil"/>
              <w:bottom w:val="single" w:sz="4" w:space="0" w:color="auto"/>
              <w:right w:val="single" w:sz="12" w:space="0" w:color="auto"/>
            </w:tcBorders>
            <w:vAlign w:val="center"/>
          </w:tcPr>
          <w:p w:rsidR="0023725B" w:rsidRPr="008C37D1" w:rsidRDefault="0023725B" w:rsidP="00484830">
            <w:pPr>
              <w:tabs>
                <w:tab w:val="left" w:pos="8280"/>
              </w:tabs>
              <w:jc w:val="right"/>
              <w:rPr>
                <w:rFonts w:ascii="Calibri" w:eastAsia="Calibri" w:hAnsi="Calibri" w:cs="Times New Roman"/>
              </w:rPr>
            </w:pPr>
          </w:p>
        </w:tc>
      </w:tr>
      <w:tr w:rsidR="0023725B" w:rsidRPr="008C37D1" w:rsidTr="00484830">
        <w:trPr>
          <w:trHeight w:val="521"/>
        </w:trPr>
        <w:tc>
          <w:tcPr>
            <w:tcW w:w="1701" w:type="dxa"/>
            <w:vMerge/>
            <w:tcBorders>
              <w:left w:val="single" w:sz="12" w:space="0" w:color="auto"/>
              <w:right w:val="single" w:sz="4" w:space="0" w:color="auto"/>
            </w:tcBorders>
            <w:vAlign w:val="center"/>
          </w:tcPr>
          <w:p w:rsidR="0023725B" w:rsidRPr="008C37D1" w:rsidRDefault="0023725B" w:rsidP="00484830">
            <w:pPr>
              <w:tabs>
                <w:tab w:val="left" w:pos="8280"/>
              </w:tabs>
              <w:rPr>
                <w:rFonts w:ascii="Calibri" w:eastAsia="Calibri" w:hAnsi="Calibri" w:cs="Times New Roman"/>
                <w:b/>
              </w:rPr>
            </w:pPr>
          </w:p>
        </w:tc>
        <w:tc>
          <w:tcPr>
            <w:tcW w:w="2268" w:type="dxa"/>
            <w:tcBorders>
              <w:top w:val="single" w:sz="4" w:space="0" w:color="auto"/>
              <w:left w:val="single" w:sz="8" w:space="0" w:color="auto"/>
              <w:right w:val="single" w:sz="4" w:space="0" w:color="auto"/>
            </w:tcBorders>
            <w:shd w:val="clear" w:color="auto" w:fill="auto"/>
            <w:noWrap/>
            <w:vAlign w:val="center"/>
          </w:tcPr>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51</w:t>
            </w:r>
          </w:p>
          <w:p w:rsidR="0023725B" w:rsidRPr="008C37D1" w:rsidRDefault="0023725B" w:rsidP="00484830">
            <w:pPr>
              <w:tabs>
                <w:tab w:val="left" w:pos="8280"/>
              </w:tabs>
              <w:rPr>
                <w:rFonts w:ascii="Calibri" w:eastAsia="Calibri" w:hAnsi="Calibri" w:cs="Times New Roman"/>
                <w:b/>
              </w:rPr>
            </w:pPr>
            <w:r w:rsidRPr="008C37D1">
              <w:rPr>
                <w:rFonts w:ascii="Calibri" w:eastAsia="Calibri" w:hAnsi="Calibri" w:cs="Times New Roman"/>
                <w:b/>
              </w:rPr>
              <w:t>Pomoći EU</w:t>
            </w:r>
          </w:p>
        </w:tc>
        <w:tc>
          <w:tcPr>
            <w:tcW w:w="3686" w:type="dxa"/>
            <w:tcBorders>
              <w:top w:val="single" w:sz="4" w:space="0" w:color="auto"/>
              <w:left w:val="nil"/>
              <w:right w:val="single" w:sz="8" w:space="0" w:color="auto"/>
            </w:tcBorders>
            <w:shd w:val="clear" w:color="auto" w:fill="auto"/>
            <w:noWrap/>
            <w:vAlign w:val="center"/>
          </w:tcPr>
          <w:p w:rsidR="0023725B" w:rsidRPr="008C37D1" w:rsidRDefault="0023725B" w:rsidP="00484830">
            <w:pPr>
              <w:tabs>
                <w:tab w:val="left" w:pos="8280"/>
              </w:tabs>
              <w:rPr>
                <w:rFonts w:ascii="Calibri" w:eastAsia="Calibri" w:hAnsi="Calibri" w:cs="Times New Roman"/>
              </w:rPr>
            </w:pPr>
            <w:r w:rsidRPr="008C37D1">
              <w:rPr>
                <w:rFonts w:ascii="Calibri" w:eastAsia="Calibri" w:hAnsi="Calibri" w:cs="Times New Roman"/>
              </w:rPr>
              <w:t>Asistenti u nastavi</w:t>
            </w:r>
          </w:p>
        </w:tc>
        <w:tc>
          <w:tcPr>
            <w:tcW w:w="1558" w:type="dxa"/>
            <w:tcBorders>
              <w:top w:val="single" w:sz="4" w:space="0" w:color="auto"/>
              <w:left w:val="nil"/>
              <w:right w:val="single" w:sz="12" w:space="0" w:color="auto"/>
            </w:tcBorders>
            <w:vAlign w:val="center"/>
          </w:tcPr>
          <w:p w:rsidR="0023725B" w:rsidRPr="008C37D1" w:rsidRDefault="0023725B" w:rsidP="00484830">
            <w:pPr>
              <w:tabs>
                <w:tab w:val="left" w:pos="8280"/>
              </w:tabs>
              <w:jc w:val="right"/>
              <w:rPr>
                <w:rFonts w:ascii="Calibri" w:eastAsia="Calibri" w:hAnsi="Calibri" w:cs="Times New Roman"/>
              </w:rPr>
            </w:pPr>
          </w:p>
          <w:p w:rsidR="0023725B" w:rsidRPr="008C37D1" w:rsidRDefault="0023725B" w:rsidP="00484830">
            <w:pPr>
              <w:tabs>
                <w:tab w:val="left" w:pos="8280"/>
              </w:tabs>
              <w:jc w:val="right"/>
              <w:rPr>
                <w:rFonts w:ascii="Calibri" w:eastAsia="Calibri" w:hAnsi="Calibri" w:cs="Times New Roman"/>
              </w:rPr>
            </w:pPr>
            <w:r w:rsidRPr="008C37D1">
              <w:rPr>
                <w:rFonts w:ascii="Calibri" w:eastAsia="Calibri" w:hAnsi="Calibri" w:cs="Times New Roman"/>
              </w:rPr>
              <w:t>-6.926,22</w:t>
            </w:r>
          </w:p>
        </w:tc>
      </w:tr>
      <w:tr w:rsidR="00755CB4" w:rsidRPr="008C37D1" w:rsidTr="00484830">
        <w:trPr>
          <w:trHeight w:val="757"/>
        </w:trPr>
        <w:tc>
          <w:tcPr>
            <w:tcW w:w="1701" w:type="dxa"/>
            <w:tcBorders>
              <w:left w:val="single" w:sz="12"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b/>
              </w:rPr>
            </w:pPr>
          </w:p>
        </w:tc>
        <w:tc>
          <w:tcPr>
            <w:tcW w:w="2268" w:type="dxa"/>
            <w:tcBorders>
              <w:top w:val="single" w:sz="4" w:space="0" w:color="auto"/>
              <w:left w:val="single" w:sz="8" w:space="0" w:color="auto"/>
              <w:right w:val="single" w:sz="4" w:space="0" w:color="auto"/>
            </w:tcBorders>
            <w:shd w:val="clear" w:color="auto" w:fill="auto"/>
            <w:noWrap/>
            <w:vAlign w:val="center"/>
          </w:tcPr>
          <w:tbl>
            <w:tblPr>
              <w:tblW w:w="9213" w:type="dxa"/>
              <w:tblInd w:w="118" w:type="dxa"/>
              <w:tblLayout w:type="fixed"/>
              <w:tblLook w:val="04A0" w:firstRow="1" w:lastRow="0" w:firstColumn="1" w:lastColumn="0" w:noHBand="0" w:noVBand="1"/>
            </w:tblPr>
            <w:tblGrid>
              <w:gridCol w:w="2781"/>
              <w:gridCol w:w="4521"/>
              <w:gridCol w:w="1911"/>
            </w:tblGrid>
            <w:tr w:rsidR="00755CB4" w:rsidRPr="008C37D1" w:rsidTr="00484830">
              <w:trPr>
                <w:trHeight w:val="510"/>
              </w:trPr>
              <w:tc>
                <w:tcPr>
                  <w:tcW w:w="2781" w:type="dxa"/>
                  <w:tcBorders>
                    <w:top w:val="nil"/>
                    <w:right w:val="single" w:sz="4"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51 Ostale pomoći</w:t>
                  </w:r>
                </w:p>
              </w:tc>
              <w:tc>
                <w:tcPr>
                  <w:tcW w:w="4521" w:type="dxa"/>
                  <w:tcBorders>
                    <w:top w:val="single" w:sz="4" w:space="0" w:color="auto"/>
                    <w:left w:val="nil"/>
                    <w:right w:val="single" w:sz="8"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Projekt „</w:t>
                  </w:r>
                  <w:proofErr w:type="spellStart"/>
                  <w:r w:rsidRPr="008C37D1">
                    <w:rPr>
                      <w:rFonts w:ascii="Calibri" w:eastAsia="Calibri" w:hAnsi="Calibri" w:cs="Times New Roman"/>
                    </w:rPr>
                    <w:t>Škol</w:t>
                  </w:r>
                  <w:proofErr w:type="spellEnd"/>
                  <w:r w:rsidRPr="008C37D1">
                    <w:rPr>
                      <w:rFonts w:ascii="Calibri" w:eastAsia="Calibri" w:hAnsi="Calibri" w:cs="Times New Roman"/>
                    </w:rPr>
                    <w:t>. shema“2017/2018 PDV</w:t>
                  </w:r>
                </w:p>
              </w:tc>
              <w:tc>
                <w:tcPr>
                  <w:tcW w:w="1911" w:type="dxa"/>
                  <w:tcBorders>
                    <w:top w:val="single" w:sz="4" w:space="0" w:color="auto"/>
                    <w:left w:val="nil"/>
                    <w:right w:val="single" w:sz="12" w:space="0" w:color="auto"/>
                  </w:tcBorders>
                  <w:vAlign w:val="center"/>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-693,80</w:t>
                  </w:r>
                </w:p>
              </w:tc>
            </w:tr>
          </w:tbl>
          <w:p w:rsidR="00755CB4" w:rsidRPr="008C37D1" w:rsidRDefault="00755CB4" w:rsidP="00484830">
            <w:pPr>
              <w:tabs>
                <w:tab w:val="left" w:pos="8280"/>
              </w:tabs>
              <w:rPr>
                <w:rFonts w:ascii="Calibri" w:eastAsia="Calibri" w:hAnsi="Calibri" w:cs="Times New Roman"/>
                <w:b/>
              </w:rPr>
            </w:pPr>
          </w:p>
        </w:tc>
        <w:tc>
          <w:tcPr>
            <w:tcW w:w="3686" w:type="dxa"/>
            <w:tcBorders>
              <w:top w:val="single" w:sz="4" w:space="0" w:color="auto"/>
              <w:left w:val="nil"/>
              <w:right w:val="single" w:sz="8"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Projekt „Školske sheme“2017/2018</w:t>
            </w:r>
          </w:p>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 xml:space="preserve">EU SREDSTVA           </w:t>
            </w:r>
          </w:p>
        </w:tc>
        <w:tc>
          <w:tcPr>
            <w:tcW w:w="1558" w:type="dxa"/>
            <w:tcBorders>
              <w:top w:val="single" w:sz="4" w:space="0" w:color="auto"/>
              <w:left w:val="nil"/>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-3.420,23</w:t>
            </w:r>
          </w:p>
        </w:tc>
      </w:tr>
      <w:tr w:rsidR="00755CB4" w:rsidRPr="008C37D1" w:rsidTr="00484830">
        <w:trPr>
          <w:trHeight w:val="765"/>
        </w:trPr>
        <w:tc>
          <w:tcPr>
            <w:tcW w:w="1701" w:type="dxa"/>
            <w:tcBorders>
              <w:left w:val="single" w:sz="12"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b/>
              </w:rPr>
            </w:pPr>
          </w:p>
        </w:tc>
        <w:tc>
          <w:tcPr>
            <w:tcW w:w="2268" w:type="dxa"/>
            <w:tcBorders>
              <w:top w:val="single" w:sz="4" w:space="0" w:color="auto"/>
              <w:left w:val="single" w:sz="8" w:space="0" w:color="auto"/>
              <w:right w:val="single" w:sz="4"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52 Pomoći EU</w:t>
            </w:r>
          </w:p>
        </w:tc>
        <w:tc>
          <w:tcPr>
            <w:tcW w:w="3686" w:type="dxa"/>
            <w:tcBorders>
              <w:top w:val="single" w:sz="4" w:space="0" w:color="auto"/>
              <w:left w:val="nil"/>
              <w:right w:val="single" w:sz="8"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 xml:space="preserve">Projekt „Školska shema“2017/2018 PDV </w:t>
            </w:r>
          </w:p>
        </w:tc>
        <w:tc>
          <w:tcPr>
            <w:tcW w:w="1558" w:type="dxa"/>
            <w:tcBorders>
              <w:top w:val="single" w:sz="4" w:space="0" w:color="auto"/>
              <w:left w:val="nil"/>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-693,80</w:t>
            </w:r>
          </w:p>
        </w:tc>
      </w:tr>
      <w:tr w:rsidR="00755CB4" w:rsidRPr="008C37D1" w:rsidTr="00484830">
        <w:trPr>
          <w:trHeight w:val="441"/>
        </w:trPr>
        <w:tc>
          <w:tcPr>
            <w:tcW w:w="3969" w:type="dxa"/>
            <w:gridSpan w:val="2"/>
            <w:tcBorders>
              <w:top w:val="double" w:sz="6" w:space="0" w:color="auto"/>
              <w:left w:val="single" w:sz="12" w:space="0" w:color="auto"/>
              <w:bottom w:val="single" w:sz="8" w:space="0" w:color="auto"/>
              <w:right w:val="single" w:sz="4" w:space="0" w:color="auto"/>
            </w:tcBorders>
            <w:shd w:val="clear" w:color="auto" w:fill="D9D9D9" w:themeFill="background1" w:themeFillShade="D9"/>
            <w:vAlign w:val="center"/>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ŽUPANIJSKI PRORAČUN UKUPNO:</w:t>
            </w:r>
          </w:p>
        </w:tc>
        <w:tc>
          <w:tcPr>
            <w:tcW w:w="3686" w:type="dxa"/>
            <w:tcBorders>
              <w:top w:val="double" w:sz="6" w:space="0" w:color="auto"/>
              <w:left w:val="nil"/>
              <w:bottom w:val="single" w:sz="4" w:space="0" w:color="auto"/>
              <w:right w:val="single" w:sz="8" w:space="0" w:color="auto"/>
            </w:tcBorders>
            <w:shd w:val="clear" w:color="auto" w:fill="D9D9D9" w:themeFill="background1" w:themeFillShade="D9"/>
            <w:noWrap/>
            <w:vAlign w:val="center"/>
            <w:hideMark/>
          </w:tcPr>
          <w:p w:rsidR="00755CB4" w:rsidRPr="008C37D1" w:rsidRDefault="00755CB4" w:rsidP="00484830">
            <w:pPr>
              <w:tabs>
                <w:tab w:val="left" w:pos="8280"/>
              </w:tabs>
              <w:rPr>
                <w:rFonts w:ascii="Calibri" w:eastAsia="Calibri" w:hAnsi="Calibri" w:cs="Times New Roman"/>
              </w:rPr>
            </w:pPr>
          </w:p>
        </w:tc>
        <w:tc>
          <w:tcPr>
            <w:tcW w:w="1558" w:type="dxa"/>
            <w:tcBorders>
              <w:top w:val="double" w:sz="6" w:space="0" w:color="auto"/>
              <w:left w:val="nil"/>
              <w:bottom w:val="single" w:sz="4" w:space="0" w:color="auto"/>
              <w:right w:val="single" w:sz="12" w:space="0" w:color="auto"/>
            </w:tcBorders>
            <w:shd w:val="clear" w:color="auto" w:fill="D9D9D9" w:themeFill="background1" w:themeFillShade="D9"/>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-11.040,25</w:t>
            </w:r>
          </w:p>
        </w:tc>
      </w:tr>
      <w:tr w:rsidR="00755CB4" w:rsidRPr="008C37D1" w:rsidTr="00484830">
        <w:trPr>
          <w:trHeight w:val="498"/>
        </w:trPr>
        <w:tc>
          <w:tcPr>
            <w:tcW w:w="1701" w:type="dxa"/>
            <w:vMerge w:val="restart"/>
            <w:tcBorders>
              <w:top w:val="single" w:sz="12" w:space="0" w:color="auto"/>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VLASTITA I NAMJENSKA SREDSTVA</w:t>
            </w:r>
          </w:p>
        </w:tc>
        <w:tc>
          <w:tcPr>
            <w:tcW w:w="2268" w:type="dxa"/>
            <w:vMerge w:val="restart"/>
            <w:tcBorders>
              <w:top w:val="single" w:sz="12" w:space="0" w:color="auto"/>
              <w:left w:val="single" w:sz="8" w:space="0" w:color="auto"/>
              <w:right w:val="single" w:sz="4"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31</w:t>
            </w:r>
          </w:p>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Vlastiti prihodi</w:t>
            </w:r>
          </w:p>
        </w:tc>
        <w:tc>
          <w:tcPr>
            <w:tcW w:w="3686" w:type="dxa"/>
            <w:tcBorders>
              <w:top w:val="single" w:sz="12" w:space="0" w:color="auto"/>
              <w:left w:val="nil"/>
              <w:bottom w:val="single" w:sz="4" w:space="0" w:color="auto"/>
              <w:right w:val="single" w:sz="8"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 xml:space="preserve"> Otkup boca, rabati,</w:t>
            </w:r>
          </w:p>
          <w:p w:rsidR="00755CB4" w:rsidRPr="008C37D1" w:rsidRDefault="00755CB4" w:rsidP="00484830">
            <w:pPr>
              <w:tabs>
                <w:tab w:val="left" w:pos="8280"/>
              </w:tabs>
              <w:rPr>
                <w:rFonts w:ascii="Calibri" w:eastAsia="Calibri" w:hAnsi="Calibri" w:cs="Times New Roman"/>
              </w:rPr>
            </w:pPr>
          </w:p>
        </w:tc>
        <w:tc>
          <w:tcPr>
            <w:tcW w:w="1558" w:type="dxa"/>
            <w:tcBorders>
              <w:top w:val="single" w:sz="12" w:space="0" w:color="auto"/>
              <w:left w:val="nil"/>
              <w:bottom w:val="single" w:sz="4" w:space="0" w:color="auto"/>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1.397,98</w:t>
            </w:r>
          </w:p>
        </w:tc>
      </w:tr>
      <w:tr w:rsidR="00755CB4" w:rsidRPr="008C37D1" w:rsidTr="00484830">
        <w:trPr>
          <w:trHeight w:val="378"/>
        </w:trPr>
        <w:tc>
          <w:tcPr>
            <w:tcW w:w="1701" w:type="dxa"/>
            <w:vMerge/>
            <w:tcBorders>
              <w:top w:val="single" w:sz="12" w:space="0" w:color="auto"/>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b/>
              </w:rPr>
            </w:pPr>
          </w:p>
        </w:tc>
        <w:tc>
          <w:tcPr>
            <w:tcW w:w="2268" w:type="dxa"/>
            <w:vMerge/>
            <w:tcBorders>
              <w:left w:val="single" w:sz="8" w:space="0" w:color="auto"/>
              <w:bottom w:val="single" w:sz="4" w:space="0" w:color="auto"/>
              <w:right w:val="single" w:sz="4"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b/>
              </w:rPr>
            </w:pPr>
          </w:p>
        </w:tc>
        <w:tc>
          <w:tcPr>
            <w:tcW w:w="3686" w:type="dxa"/>
            <w:tcBorders>
              <w:top w:val="single" w:sz="4" w:space="0" w:color="auto"/>
              <w:left w:val="nil"/>
              <w:bottom w:val="single" w:sz="4" w:space="0" w:color="auto"/>
              <w:right w:val="single" w:sz="8"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Učenička zadruga</w:t>
            </w:r>
          </w:p>
        </w:tc>
        <w:tc>
          <w:tcPr>
            <w:tcW w:w="1558" w:type="dxa"/>
            <w:tcBorders>
              <w:top w:val="single" w:sz="4" w:space="0" w:color="auto"/>
              <w:left w:val="nil"/>
              <w:bottom w:val="single" w:sz="4" w:space="0" w:color="auto"/>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853,18</w:t>
            </w:r>
          </w:p>
        </w:tc>
      </w:tr>
      <w:tr w:rsidR="00755CB4" w:rsidRPr="008C37D1" w:rsidTr="00484830">
        <w:trPr>
          <w:trHeight w:val="454"/>
        </w:trPr>
        <w:tc>
          <w:tcPr>
            <w:tcW w:w="1701" w:type="dxa"/>
            <w:vMerge/>
            <w:tcBorders>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rPr>
            </w:pPr>
          </w:p>
        </w:tc>
        <w:tc>
          <w:tcPr>
            <w:tcW w:w="2268" w:type="dxa"/>
            <w:vMerge w:val="restart"/>
            <w:tcBorders>
              <w:top w:val="nil"/>
              <w:left w:val="single" w:sz="8" w:space="0" w:color="auto"/>
              <w:right w:val="single" w:sz="4"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43</w:t>
            </w:r>
          </w:p>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Prihodi za posebne namjene</w:t>
            </w:r>
          </w:p>
        </w:tc>
        <w:tc>
          <w:tcPr>
            <w:tcW w:w="3686" w:type="dxa"/>
            <w:tcBorders>
              <w:top w:val="nil"/>
              <w:left w:val="nil"/>
              <w:bottom w:val="single" w:sz="4" w:space="0" w:color="auto"/>
              <w:right w:val="single" w:sz="8"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Školska kuhinja</w:t>
            </w:r>
          </w:p>
        </w:tc>
        <w:tc>
          <w:tcPr>
            <w:tcW w:w="1558" w:type="dxa"/>
            <w:tcBorders>
              <w:top w:val="nil"/>
              <w:left w:val="nil"/>
              <w:bottom w:val="single" w:sz="4" w:space="0" w:color="auto"/>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 xml:space="preserve">-10.745,60 </w:t>
            </w:r>
          </w:p>
        </w:tc>
      </w:tr>
      <w:tr w:rsidR="00755CB4" w:rsidRPr="008C37D1" w:rsidTr="00484830">
        <w:trPr>
          <w:trHeight w:val="339"/>
        </w:trPr>
        <w:tc>
          <w:tcPr>
            <w:tcW w:w="1701" w:type="dxa"/>
            <w:vMerge/>
            <w:tcBorders>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rPr>
            </w:pPr>
          </w:p>
        </w:tc>
        <w:tc>
          <w:tcPr>
            <w:tcW w:w="2268" w:type="dxa"/>
            <w:vMerge/>
            <w:tcBorders>
              <w:left w:val="single" w:sz="8" w:space="0" w:color="auto"/>
              <w:bottom w:val="single" w:sz="4" w:space="0" w:color="auto"/>
              <w:right w:val="single" w:sz="4"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b/>
              </w:rPr>
            </w:pPr>
          </w:p>
        </w:tc>
        <w:tc>
          <w:tcPr>
            <w:tcW w:w="3686" w:type="dxa"/>
            <w:tcBorders>
              <w:top w:val="single" w:sz="4" w:space="0" w:color="auto"/>
              <w:left w:val="nil"/>
              <w:bottom w:val="single" w:sz="4" w:space="0" w:color="auto"/>
              <w:right w:val="single" w:sz="8"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 xml:space="preserve">Štete </w:t>
            </w:r>
          </w:p>
        </w:tc>
        <w:tc>
          <w:tcPr>
            <w:tcW w:w="1558" w:type="dxa"/>
            <w:tcBorders>
              <w:top w:val="single" w:sz="4" w:space="0" w:color="auto"/>
              <w:left w:val="nil"/>
              <w:bottom w:val="single" w:sz="4" w:space="0" w:color="auto"/>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 xml:space="preserve">  814,00</w:t>
            </w:r>
          </w:p>
          <w:p w:rsidR="00755CB4" w:rsidRPr="008C37D1" w:rsidRDefault="00755CB4" w:rsidP="00484830">
            <w:pPr>
              <w:tabs>
                <w:tab w:val="left" w:pos="8280"/>
              </w:tabs>
              <w:jc w:val="right"/>
              <w:rPr>
                <w:rFonts w:ascii="Calibri" w:eastAsia="Calibri" w:hAnsi="Calibri" w:cs="Times New Roman"/>
              </w:rPr>
            </w:pPr>
          </w:p>
        </w:tc>
      </w:tr>
      <w:tr w:rsidR="00755CB4" w:rsidRPr="008C37D1" w:rsidTr="00484830">
        <w:trPr>
          <w:trHeight w:val="347"/>
        </w:trPr>
        <w:tc>
          <w:tcPr>
            <w:tcW w:w="1701" w:type="dxa"/>
            <w:vMerge/>
            <w:tcBorders>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rPr>
            </w:pPr>
          </w:p>
        </w:tc>
        <w:tc>
          <w:tcPr>
            <w:tcW w:w="2268" w:type="dxa"/>
            <w:vMerge w:val="restart"/>
            <w:tcBorders>
              <w:top w:val="nil"/>
              <w:left w:val="single" w:sz="8" w:space="0" w:color="auto"/>
              <w:right w:val="single" w:sz="4"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61</w:t>
            </w:r>
          </w:p>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Donacije</w:t>
            </w:r>
          </w:p>
        </w:tc>
        <w:tc>
          <w:tcPr>
            <w:tcW w:w="3686" w:type="dxa"/>
            <w:tcBorders>
              <w:top w:val="nil"/>
              <w:left w:val="nil"/>
              <w:bottom w:val="single" w:sz="4" w:space="0" w:color="auto"/>
              <w:right w:val="single" w:sz="8"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 xml:space="preserve"> Higijenske potrepštine</w:t>
            </w:r>
          </w:p>
          <w:p w:rsidR="00755CB4" w:rsidRPr="008C37D1" w:rsidRDefault="00755CB4" w:rsidP="00484830">
            <w:pPr>
              <w:tabs>
                <w:tab w:val="left" w:pos="8280"/>
              </w:tabs>
              <w:rPr>
                <w:rFonts w:ascii="Calibri" w:eastAsia="Calibri" w:hAnsi="Calibri" w:cs="Times New Roman"/>
              </w:rPr>
            </w:pPr>
          </w:p>
        </w:tc>
        <w:tc>
          <w:tcPr>
            <w:tcW w:w="1558" w:type="dxa"/>
            <w:tcBorders>
              <w:top w:val="nil"/>
              <w:left w:val="nil"/>
              <w:bottom w:val="single" w:sz="4" w:space="0" w:color="auto"/>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 xml:space="preserve">      189,90</w:t>
            </w:r>
          </w:p>
        </w:tc>
      </w:tr>
      <w:tr w:rsidR="00755CB4" w:rsidRPr="008C37D1" w:rsidTr="00484830">
        <w:trPr>
          <w:trHeight w:val="378"/>
        </w:trPr>
        <w:tc>
          <w:tcPr>
            <w:tcW w:w="1701" w:type="dxa"/>
            <w:vMerge/>
            <w:tcBorders>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rPr>
            </w:pPr>
          </w:p>
        </w:tc>
        <w:tc>
          <w:tcPr>
            <w:tcW w:w="2268" w:type="dxa"/>
            <w:vMerge/>
            <w:tcBorders>
              <w:left w:val="single" w:sz="8" w:space="0" w:color="auto"/>
              <w:bottom w:val="single" w:sz="4" w:space="0" w:color="auto"/>
              <w:right w:val="single" w:sz="4"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b/>
              </w:rPr>
            </w:pPr>
          </w:p>
        </w:tc>
        <w:tc>
          <w:tcPr>
            <w:tcW w:w="3686" w:type="dxa"/>
            <w:tcBorders>
              <w:top w:val="single" w:sz="4" w:space="0" w:color="auto"/>
              <w:left w:val="nil"/>
              <w:bottom w:val="single" w:sz="4" w:space="0" w:color="auto"/>
              <w:right w:val="single" w:sz="8" w:space="0" w:color="auto"/>
            </w:tcBorders>
            <w:shd w:val="clear" w:color="auto" w:fill="auto"/>
            <w:noWrap/>
            <w:vAlign w:val="center"/>
          </w:tcPr>
          <w:p w:rsidR="00755CB4" w:rsidRPr="008C37D1" w:rsidRDefault="00755CB4" w:rsidP="00484830">
            <w:pPr>
              <w:tabs>
                <w:tab w:val="left" w:pos="8280"/>
              </w:tabs>
              <w:rPr>
                <w:rFonts w:ascii="Calibri" w:eastAsia="Calibri" w:hAnsi="Calibri" w:cs="Times New Roman"/>
              </w:rPr>
            </w:pPr>
            <w:r w:rsidRPr="008C37D1">
              <w:rPr>
                <w:rFonts w:ascii="Calibri" w:eastAsia="Calibri" w:hAnsi="Calibri" w:cs="Times New Roman"/>
              </w:rPr>
              <w:t>donacije trg.dr.i nepr.org.</w:t>
            </w:r>
          </w:p>
        </w:tc>
        <w:tc>
          <w:tcPr>
            <w:tcW w:w="1558" w:type="dxa"/>
            <w:tcBorders>
              <w:top w:val="single" w:sz="4" w:space="0" w:color="auto"/>
              <w:left w:val="nil"/>
              <w:bottom w:val="single" w:sz="4" w:space="0" w:color="auto"/>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 xml:space="preserve">   3.696,32</w:t>
            </w:r>
          </w:p>
        </w:tc>
      </w:tr>
      <w:tr w:rsidR="00755CB4" w:rsidRPr="008C37D1" w:rsidTr="00484830">
        <w:trPr>
          <w:trHeight w:val="315"/>
        </w:trPr>
        <w:tc>
          <w:tcPr>
            <w:tcW w:w="1701" w:type="dxa"/>
            <w:vMerge/>
            <w:tcBorders>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rPr>
            </w:pPr>
          </w:p>
        </w:tc>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71</w:t>
            </w:r>
          </w:p>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Prihodi od prodaje nefin. imovine i naknade s osnova osiguranja</w:t>
            </w:r>
          </w:p>
        </w:tc>
        <w:tc>
          <w:tcPr>
            <w:tcW w:w="3686" w:type="dxa"/>
            <w:tcBorders>
              <w:top w:val="nil"/>
              <w:left w:val="nil"/>
              <w:bottom w:val="single" w:sz="4" w:space="0" w:color="auto"/>
              <w:right w:val="single" w:sz="8"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rPr>
            </w:pPr>
          </w:p>
        </w:tc>
        <w:tc>
          <w:tcPr>
            <w:tcW w:w="1558" w:type="dxa"/>
            <w:tcBorders>
              <w:top w:val="nil"/>
              <w:left w:val="nil"/>
              <w:bottom w:val="single" w:sz="4" w:space="0" w:color="auto"/>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0,00</w:t>
            </w:r>
          </w:p>
        </w:tc>
      </w:tr>
      <w:tr w:rsidR="00755CB4" w:rsidRPr="008C37D1" w:rsidTr="00484830">
        <w:trPr>
          <w:trHeight w:val="330"/>
        </w:trPr>
        <w:tc>
          <w:tcPr>
            <w:tcW w:w="1701" w:type="dxa"/>
            <w:vMerge/>
            <w:tcBorders>
              <w:left w:val="single" w:sz="12" w:space="0" w:color="auto"/>
              <w:bottom w:val="single" w:sz="4" w:space="0" w:color="auto"/>
              <w:right w:val="single" w:sz="4" w:space="0" w:color="auto"/>
            </w:tcBorders>
            <w:vAlign w:val="center"/>
          </w:tcPr>
          <w:p w:rsidR="00755CB4" w:rsidRPr="008C37D1" w:rsidRDefault="00755CB4" w:rsidP="00484830">
            <w:pPr>
              <w:tabs>
                <w:tab w:val="left" w:pos="8280"/>
              </w:tabs>
              <w:rPr>
                <w:rFonts w:ascii="Calibri" w:eastAsia="Calibri" w:hAnsi="Calibri" w:cs="Times New Roman"/>
              </w:rPr>
            </w:pPr>
          </w:p>
        </w:tc>
        <w:tc>
          <w:tcPr>
            <w:tcW w:w="2268" w:type="dxa"/>
            <w:tcBorders>
              <w:top w:val="nil"/>
              <w:left w:val="single" w:sz="8" w:space="0" w:color="auto"/>
              <w:bottom w:val="nil"/>
              <w:right w:val="single" w:sz="4"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81</w:t>
            </w:r>
          </w:p>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Primici od zaduživanja</w:t>
            </w:r>
          </w:p>
        </w:tc>
        <w:tc>
          <w:tcPr>
            <w:tcW w:w="3686" w:type="dxa"/>
            <w:tcBorders>
              <w:top w:val="nil"/>
              <w:left w:val="nil"/>
              <w:bottom w:val="nil"/>
              <w:right w:val="single" w:sz="8" w:space="0" w:color="auto"/>
            </w:tcBorders>
            <w:shd w:val="clear" w:color="auto" w:fill="auto"/>
            <w:noWrap/>
            <w:vAlign w:val="center"/>
            <w:hideMark/>
          </w:tcPr>
          <w:p w:rsidR="00755CB4" w:rsidRPr="008C37D1" w:rsidRDefault="00755CB4" w:rsidP="00484830">
            <w:pPr>
              <w:tabs>
                <w:tab w:val="left" w:pos="8280"/>
              </w:tabs>
              <w:rPr>
                <w:rFonts w:ascii="Calibri" w:eastAsia="Calibri" w:hAnsi="Calibri" w:cs="Times New Roman"/>
              </w:rPr>
            </w:pPr>
          </w:p>
        </w:tc>
        <w:tc>
          <w:tcPr>
            <w:tcW w:w="1558" w:type="dxa"/>
            <w:tcBorders>
              <w:top w:val="nil"/>
              <w:left w:val="nil"/>
              <w:bottom w:val="nil"/>
              <w:right w:val="single" w:sz="12" w:space="0" w:color="auto"/>
            </w:tcBorders>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0,00</w:t>
            </w:r>
          </w:p>
        </w:tc>
      </w:tr>
      <w:tr w:rsidR="00755CB4" w:rsidRPr="008C37D1" w:rsidTr="00484830">
        <w:trPr>
          <w:trHeight w:val="441"/>
        </w:trPr>
        <w:tc>
          <w:tcPr>
            <w:tcW w:w="3969" w:type="dxa"/>
            <w:gridSpan w:val="2"/>
            <w:tcBorders>
              <w:top w:val="double" w:sz="6" w:space="0" w:color="auto"/>
              <w:left w:val="single" w:sz="12" w:space="0" w:color="auto"/>
              <w:bottom w:val="double" w:sz="6" w:space="0" w:color="auto"/>
              <w:right w:val="single" w:sz="4" w:space="0" w:color="auto"/>
            </w:tcBorders>
            <w:shd w:val="clear" w:color="auto" w:fill="D9D9D9" w:themeFill="background1" w:themeFillShade="D9"/>
            <w:vAlign w:val="center"/>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VLASTITA I NAMJENSKA SREDSTVA UKUPNO:</w:t>
            </w:r>
          </w:p>
        </w:tc>
        <w:tc>
          <w:tcPr>
            <w:tcW w:w="3686" w:type="dxa"/>
            <w:tcBorders>
              <w:top w:val="double" w:sz="6" w:space="0" w:color="auto"/>
              <w:left w:val="nil"/>
              <w:bottom w:val="double" w:sz="6" w:space="0" w:color="auto"/>
              <w:right w:val="single" w:sz="8" w:space="0" w:color="auto"/>
            </w:tcBorders>
            <w:shd w:val="clear" w:color="auto" w:fill="D9D9D9" w:themeFill="background1" w:themeFillShade="D9"/>
            <w:noWrap/>
            <w:vAlign w:val="center"/>
            <w:hideMark/>
          </w:tcPr>
          <w:p w:rsidR="00755CB4" w:rsidRPr="008C37D1" w:rsidRDefault="00755CB4" w:rsidP="00484830">
            <w:pPr>
              <w:tabs>
                <w:tab w:val="left" w:pos="8280"/>
              </w:tabs>
              <w:rPr>
                <w:rFonts w:ascii="Calibri" w:eastAsia="Calibri" w:hAnsi="Calibri" w:cs="Times New Roman"/>
              </w:rPr>
            </w:pPr>
          </w:p>
        </w:tc>
        <w:tc>
          <w:tcPr>
            <w:tcW w:w="1558" w:type="dxa"/>
            <w:tcBorders>
              <w:top w:val="double" w:sz="6" w:space="0" w:color="auto"/>
              <w:left w:val="nil"/>
              <w:bottom w:val="double" w:sz="6" w:space="0" w:color="auto"/>
              <w:right w:val="single" w:sz="12" w:space="0" w:color="auto"/>
            </w:tcBorders>
            <w:shd w:val="clear" w:color="auto" w:fill="D9D9D9" w:themeFill="background1" w:themeFillShade="D9"/>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-3.794,22</w:t>
            </w:r>
          </w:p>
        </w:tc>
      </w:tr>
      <w:tr w:rsidR="00755CB4" w:rsidRPr="008C37D1" w:rsidTr="00484830">
        <w:trPr>
          <w:trHeight w:val="441"/>
        </w:trPr>
        <w:tc>
          <w:tcPr>
            <w:tcW w:w="3969" w:type="dxa"/>
            <w:gridSpan w:val="2"/>
            <w:tcBorders>
              <w:top w:val="double" w:sz="6" w:space="0" w:color="auto"/>
              <w:left w:val="single" w:sz="12" w:space="0" w:color="auto"/>
              <w:bottom w:val="single" w:sz="8" w:space="0" w:color="auto"/>
              <w:right w:val="single" w:sz="4" w:space="0" w:color="auto"/>
            </w:tcBorders>
            <w:shd w:val="clear" w:color="auto" w:fill="D9D9D9" w:themeFill="background1" w:themeFillShade="D9"/>
            <w:vAlign w:val="center"/>
          </w:tcPr>
          <w:p w:rsidR="00755CB4" w:rsidRPr="008C37D1" w:rsidRDefault="00755CB4" w:rsidP="00484830">
            <w:pPr>
              <w:tabs>
                <w:tab w:val="left" w:pos="8280"/>
              </w:tabs>
              <w:rPr>
                <w:rFonts w:ascii="Calibri" w:eastAsia="Calibri" w:hAnsi="Calibri" w:cs="Times New Roman"/>
                <w:b/>
              </w:rPr>
            </w:pPr>
            <w:r w:rsidRPr="008C37D1">
              <w:rPr>
                <w:rFonts w:ascii="Calibri" w:eastAsia="Calibri" w:hAnsi="Calibri" w:cs="Times New Roman"/>
                <w:b/>
              </w:rPr>
              <w:t>SVEUKUPNO MANJAK POSLOVANJA:</w:t>
            </w:r>
          </w:p>
        </w:tc>
        <w:tc>
          <w:tcPr>
            <w:tcW w:w="36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55CB4" w:rsidRPr="008C37D1" w:rsidRDefault="00755CB4" w:rsidP="00484830">
            <w:pPr>
              <w:tabs>
                <w:tab w:val="left" w:pos="8280"/>
              </w:tabs>
              <w:rPr>
                <w:rFonts w:ascii="Calibri" w:eastAsia="Calibri" w:hAnsi="Calibri" w:cs="Times New Roman"/>
              </w:rPr>
            </w:pPr>
          </w:p>
        </w:tc>
        <w:tc>
          <w:tcPr>
            <w:tcW w:w="1558" w:type="dxa"/>
            <w:tcBorders>
              <w:top w:val="double" w:sz="6" w:space="0" w:color="auto"/>
              <w:left w:val="nil"/>
              <w:bottom w:val="single" w:sz="8" w:space="0" w:color="auto"/>
              <w:right w:val="single" w:sz="12" w:space="0" w:color="auto"/>
            </w:tcBorders>
            <w:shd w:val="clear" w:color="auto" w:fill="D9D9D9" w:themeFill="background1" w:themeFillShade="D9"/>
            <w:vAlign w:val="center"/>
          </w:tcPr>
          <w:p w:rsidR="00755CB4" w:rsidRPr="008C37D1" w:rsidRDefault="00755CB4" w:rsidP="00484830">
            <w:pPr>
              <w:tabs>
                <w:tab w:val="left" w:pos="8280"/>
              </w:tabs>
              <w:jc w:val="right"/>
              <w:rPr>
                <w:rFonts w:ascii="Calibri" w:eastAsia="Calibri" w:hAnsi="Calibri" w:cs="Times New Roman"/>
              </w:rPr>
            </w:pPr>
            <w:r w:rsidRPr="008C37D1">
              <w:rPr>
                <w:rFonts w:ascii="Calibri" w:eastAsia="Calibri" w:hAnsi="Calibri" w:cs="Times New Roman"/>
              </w:rPr>
              <w:t>-19.966,29</w:t>
            </w:r>
          </w:p>
        </w:tc>
      </w:tr>
    </w:tbl>
    <w:p w:rsidR="0023725B" w:rsidRPr="008C37D1" w:rsidRDefault="0023725B" w:rsidP="0023725B">
      <w:pPr>
        <w:tabs>
          <w:tab w:val="left" w:pos="8280"/>
        </w:tabs>
        <w:rPr>
          <w:rFonts w:ascii="Calibri" w:eastAsia="Calibri" w:hAnsi="Calibri" w:cs="Times New Roman"/>
          <w:b/>
        </w:rPr>
      </w:pPr>
    </w:p>
    <w:p w:rsidR="0023725B" w:rsidRDefault="0023725B" w:rsidP="0023725B">
      <w:pPr>
        <w:tabs>
          <w:tab w:val="left" w:pos="8280"/>
        </w:tabs>
        <w:jc w:val="center"/>
        <w:rPr>
          <w:rFonts w:ascii="Calibri" w:eastAsia="Calibri" w:hAnsi="Calibri" w:cs="Times New Roman"/>
          <w:b/>
        </w:rPr>
      </w:pPr>
    </w:p>
    <w:p w:rsidR="0023725B" w:rsidRPr="008C37D1" w:rsidRDefault="0023725B" w:rsidP="0023725B">
      <w:pPr>
        <w:tabs>
          <w:tab w:val="left" w:pos="8280"/>
        </w:tabs>
        <w:jc w:val="center"/>
        <w:rPr>
          <w:rFonts w:ascii="Calibri" w:eastAsia="Calibri" w:hAnsi="Calibri" w:cs="Times New Roman"/>
          <w:b/>
        </w:rPr>
      </w:pPr>
      <w:r>
        <w:rPr>
          <w:rFonts w:ascii="Calibri" w:eastAsia="Calibri" w:hAnsi="Calibri" w:cs="Times New Roman"/>
          <w:b/>
        </w:rPr>
        <w:t>Članak 3.</w:t>
      </w:r>
    </w:p>
    <w:p w:rsidR="0023725B" w:rsidRPr="008C37D1" w:rsidRDefault="0023725B" w:rsidP="0023725B">
      <w:pPr>
        <w:tabs>
          <w:tab w:val="left" w:pos="8280"/>
        </w:tabs>
        <w:rPr>
          <w:rFonts w:ascii="Calibri" w:eastAsia="Calibri" w:hAnsi="Calibri" w:cs="Times New Roman"/>
        </w:rPr>
      </w:pPr>
      <w:r>
        <w:rPr>
          <w:rFonts w:ascii="Calibri" w:eastAsia="Calibri" w:hAnsi="Calibri" w:cs="Times New Roman"/>
        </w:rPr>
        <w:t>Višak i manja</w:t>
      </w:r>
      <w:r w:rsidRPr="008C37D1">
        <w:rPr>
          <w:rFonts w:ascii="Calibri" w:eastAsia="Calibri" w:hAnsi="Calibri" w:cs="Times New Roman"/>
        </w:rPr>
        <w:t xml:space="preserve"> prihoda po određenim izvorima financiranja uključit će se sukladno izvoru i namjeni iz prethodnog članka ove Odluke u f</w:t>
      </w:r>
      <w:r>
        <w:rPr>
          <w:rFonts w:ascii="Calibri" w:eastAsia="Calibri" w:hAnsi="Calibri" w:cs="Times New Roman"/>
        </w:rPr>
        <w:t>inancijski plan škole za 2018. g</w:t>
      </w:r>
      <w:r w:rsidRPr="008C37D1">
        <w:rPr>
          <w:rFonts w:ascii="Calibri" w:eastAsia="Calibri" w:hAnsi="Calibri" w:cs="Times New Roman"/>
        </w:rPr>
        <w:t>odinu prilikom provedbe rebalansa plana za 2018.god.</w:t>
      </w:r>
    </w:p>
    <w:p w:rsidR="0023725B" w:rsidRPr="008C37D1" w:rsidRDefault="0023725B" w:rsidP="0023725B">
      <w:pPr>
        <w:tabs>
          <w:tab w:val="left" w:pos="8280"/>
        </w:tabs>
        <w:rPr>
          <w:rFonts w:ascii="Calibri" w:eastAsia="Calibri" w:hAnsi="Calibri" w:cs="Times New Roman"/>
        </w:rPr>
      </w:pPr>
    </w:p>
    <w:p w:rsidR="0023725B" w:rsidRPr="008C37D1" w:rsidRDefault="0023725B" w:rsidP="0023725B">
      <w:pPr>
        <w:tabs>
          <w:tab w:val="left" w:pos="8280"/>
        </w:tabs>
        <w:jc w:val="center"/>
        <w:rPr>
          <w:rFonts w:ascii="Calibri" w:eastAsia="Calibri" w:hAnsi="Calibri" w:cs="Times New Roman"/>
          <w:b/>
        </w:rPr>
      </w:pPr>
      <w:r w:rsidRPr="008C37D1">
        <w:rPr>
          <w:rFonts w:ascii="Calibri" w:eastAsia="Calibri" w:hAnsi="Calibri" w:cs="Times New Roman"/>
          <w:b/>
        </w:rPr>
        <w:t>Članak 4.</w:t>
      </w:r>
    </w:p>
    <w:p w:rsidR="0023725B" w:rsidRDefault="0023725B" w:rsidP="0023725B">
      <w:pPr>
        <w:tabs>
          <w:tab w:val="left" w:pos="8280"/>
        </w:tabs>
        <w:rPr>
          <w:rFonts w:ascii="Calibri" w:eastAsia="Calibri" w:hAnsi="Calibri" w:cs="Times New Roman"/>
        </w:rPr>
      </w:pPr>
      <w:r w:rsidRPr="008C37D1">
        <w:rPr>
          <w:rFonts w:ascii="Calibri" w:eastAsia="Calibri" w:hAnsi="Calibri" w:cs="Times New Roman"/>
        </w:rPr>
        <w:t>Ova Odluka stupa na snagu danom donošenja i dostavit će se u roku od osam dana od dana donošenja Varaždinskoj županiji na suglasnost.</w:t>
      </w:r>
    </w:p>
    <w:p w:rsidR="0023725B" w:rsidRDefault="0023725B" w:rsidP="0023725B">
      <w:pPr>
        <w:rPr>
          <w:rFonts w:ascii="Calibri" w:eastAsia="Calibri" w:hAnsi="Calibri" w:cs="Times New Roman"/>
        </w:rPr>
      </w:pPr>
      <w:bookmarkStart w:id="0" w:name="_GoBack"/>
      <w:bookmarkEnd w:id="0"/>
    </w:p>
    <w:p w:rsidR="0023725B" w:rsidRPr="008C37D1" w:rsidRDefault="0023725B" w:rsidP="0023725B">
      <w:pPr>
        <w:spacing w:line="240" w:lineRule="auto"/>
        <w:jc w:val="center"/>
        <w:rPr>
          <w:rFonts w:ascii="Times New Roman" w:eastAsia="Times New Roman" w:hAnsi="Times New Roman" w:cs="Times New Roman"/>
          <w:b/>
          <w:sz w:val="24"/>
          <w:szCs w:val="24"/>
          <w:lang w:eastAsia="hr-HR"/>
        </w:rPr>
      </w:pPr>
      <w:r w:rsidRPr="008C37D1">
        <w:rPr>
          <w:rFonts w:ascii="Times New Roman" w:eastAsia="Times New Roman" w:hAnsi="Times New Roman" w:cs="Times New Roman"/>
          <w:b/>
          <w:sz w:val="24"/>
          <w:szCs w:val="24"/>
          <w:lang w:eastAsia="hr-HR"/>
        </w:rPr>
        <w:t>OBRAZLOŽENJE</w:t>
      </w:r>
    </w:p>
    <w:p w:rsidR="0023725B" w:rsidRPr="008C37D1" w:rsidRDefault="0023725B" w:rsidP="0023725B">
      <w:pPr>
        <w:autoSpaceDE w:val="0"/>
        <w:autoSpaceDN w:val="0"/>
        <w:adjustRightInd w:val="0"/>
        <w:spacing w:line="240" w:lineRule="auto"/>
        <w:rPr>
          <w:rFonts w:ascii="Times New Roman" w:hAnsi="Times New Roman" w:cs="Times New Roman"/>
          <w:color w:val="000000"/>
          <w:sz w:val="24"/>
          <w:szCs w:val="24"/>
        </w:rPr>
      </w:pPr>
    </w:p>
    <w:p w:rsidR="0023725B" w:rsidRPr="008C37D1" w:rsidRDefault="0023725B" w:rsidP="0023725B">
      <w:pPr>
        <w:autoSpaceDE w:val="0"/>
        <w:autoSpaceDN w:val="0"/>
        <w:adjustRightInd w:val="0"/>
        <w:spacing w:line="240" w:lineRule="auto"/>
        <w:ind w:firstLine="708"/>
        <w:jc w:val="both"/>
        <w:rPr>
          <w:rFonts w:ascii="Times New Roman" w:eastAsia="Times New Roman" w:hAnsi="Times New Roman" w:cs="Times New Roman"/>
          <w:sz w:val="23"/>
          <w:szCs w:val="23"/>
          <w:lang w:eastAsia="hr-HR"/>
        </w:rPr>
      </w:pPr>
      <w:r w:rsidRPr="008C37D1">
        <w:rPr>
          <w:rFonts w:ascii="Times New Roman" w:eastAsia="Times New Roman" w:hAnsi="Times New Roman" w:cs="Times New Roman"/>
          <w:sz w:val="23"/>
          <w:szCs w:val="23"/>
          <w:lang w:eastAsia="hr-HR"/>
        </w:rPr>
        <w:t xml:space="preserve">Prema članku 82. Pravilnika o proračunskom računovodstvu i računskom </w:t>
      </w:r>
      <w:r w:rsidRPr="008C37D1">
        <w:rPr>
          <w:rFonts w:ascii="Times New Roman" w:eastAsia="Times New Roman" w:hAnsi="Times New Roman" w:cs="Times New Roman"/>
          <w:sz w:val="24"/>
          <w:szCs w:val="24"/>
          <w:lang w:eastAsia="hr-HR"/>
        </w:rPr>
        <w:t xml:space="preserve">(„Narodne novine“ br. 124/14, 115/15 i 87/16) </w:t>
      </w:r>
      <w:r w:rsidRPr="008C37D1">
        <w:rPr>
          <w:rFonts w:ascii="Times New Roman" w:eastAsia="Times New Roman" w:hAnsi="Times New Roman" w:cs="Times New Roman"/>
          <w:sz w:val="23"/>
          <w:szCs w:val="23"/>
          <w:lang w:eastAsia="hr-HR"/>
        </w:rPr>
        <w:t>rezultat poslovanja ostvaren u proračunskoj godini raspodjeljuje se u sljedećoj, u skladu s Odlukom o raspodjeli rezultata i uz pridržavanje ograničenja u skladu s propisima iz područja proračuna.</w:t>
      </w:r>
    </w:p>
    <w:p w:rsidR="0023725B" w:rsidRPr="008C37D1" w:rsidRDefault="0023725B" w:rsidP="0023725B">
      <w:pPr>
        <w:autoSpaceDE w:val="0"/>
        <w:autoSpaceDN w:val="0"/>
        <w:adjustRightInd w:val="0"/>
        <w:spacing w:line="240" w:lineRule="auto"/>
        <w:ind w:firstLine="708"/>
        <w:jc w:val="both"/>
        <w:rPr>
          <w:rFonts w:ascii="Times New Roman" w:hAnsi="Times New Roman" w:cs="Times New Roman"/>
          <w:sz w:val="24"/>
          <w:szCs w:val="24"/>
        </w:rPr>
      </w:pPr>
      <w:r w:rsidRPr="008C37D1">
        <w:rPr>
          <w:rFonts w:ascii="Times New Roman" w:hAnsi="Times New Roman" w:cs="Times New Roman"/>
          <w:sz w:val="24"/>
          <w:szCs w:val="24"/>
        </w:rPr>
        <w:t xml:space="preserve">Odlukom o raspodjeli rezultata poslovanja za 2017. godinu raspoređuje se razlike prihoda i primitaka te rashoda i izdataka iz 2017. godine u iznosu od 19.966,29 </w:t>
      </w:r>
      <w:r>
        <w:rPr>
          <w:rFonts w:ascii="Times New Roman" w:hAnsi="Times New Roman" w:cs="Times New Roman"/>
          <w:sz w:val="24"/>
          <w:szCs w:val="24"/>
        </w:rPr>
        <w:t>kuna manjak</w:t>
      </w:r>
      <w:r w:rsidRPr="008C37D1">
        <w:rPr>
          <w:rFonts w:ascii="Times New Roman" w:hAnsi="Times New Roman" w:cs="Times New Roman"/>
          <w:sz w:val="24"/>
          <w:szCs w:val="24"/>
        </w:rPr>
        <w:t>.</w:t>
      </w:r>
    </w:p>
    <w:p w:rsidR="0023725B" w:rsidRPr="008C37D1" w:rsidRDefault="0023725B" w:rsidP="0023725B">
      <w:pPr>
        <w:autoSpaceDE w:val="0"/>
        <w:autoSpaceDN w:val="0"/>
        <w:adjustRightInd w:val="0"/>
        <w:spacing w:line="240" w:lineRule="auto"/>
        <w:ind w:firstLine="708"/>
        <w:jc w:val="both"/>
        <w:rPr>
          <w:rFonts w:ascii="Times New Roman" w:eastAsia="Times New Roman" w:hAnsi="Times New Roman" w:cs="Times New Roman"/>
          <w:sz w:val="23"/>
          <w:szCs w:val="23"/>
          <w:lang w:eastAsia="hr-HR"/>
        </w:rPr>
      </w:pPr>
    </w:p>
    <w:p w:rsidR="0023725B" w:rsidRPr="008C37D1" w:rsidRDefault="0023725B" w:rsidP="0023725B">
      <w:pPr>
        <w:autoSpaceDE w:val="0"/>
        <w:autoSpaceDN w:val="0"/>
        <w:adjustRightInd w:val="0"/>
        <w:spacing w:line="240" w:lineRule="auto"/>
        <w:jc w:val="both"/>
        <w:rPr>
          <w:rFonts w:ascii="Times New Roman" w:hAnsi="Times New Roman" w:cs="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86"/>
      </w:tblGrid>
      <w:tr w:rsidR="0023725B" w:rsidRPr="008C37D1" w:rsidTr="00484830">
        <w:trPr>
          <w:trHeight w:val="478"/>
        </w:trPr>
        <w:tc>
          <w:tcPr>
            <w:tcW w:w="9286" w:type="dxa"/>
            <w:tcBorders>
              <w:bottom w:val="single" w:sz="4" w:space="0" w:color="BFBFBF"/>
            </w:tcBorders>
            <w:shd w:val="clear" w:color="auto" w:fill="auto"/>
            <w:vAlign w:val="center"/>
          </w:tcPr>
          <w:p w:rsidR="0023725B" w:rsidRPr="008C37D1" w:rsidRDefault="0023725B" w:rsidP="0023725B">
            <w:pPr>
              <w:numPr>
                <w:ilvl w:val="0"/>
                <w:numId w:val="3"/>
              </w:numPr>
              <w:spacing w:line="240" w:lineRule="auto"/>
              <w:rPr>
                <w:rFonts w:ascii="Times New Roman" w:eastAsia="Times New Roman" w:hAnsi="Times New Roman" w:cs="Times New Roman"/>
                <w:b/>
                <w:color w:val="17365D"/>
                <w:sz w:val="24"/>
                <w:szCs w:val="24"/>
                <w:lang w:eastAsia="hr-HR"/>
              </w:rPr>
            </w:pPr>
            <w:r w:rsidRPr="008C37D1">
              <w:rPr>
                <w:rFonts w:ascii="Times New Roman" w:eastAsia="Times New Roman" w:hAnsi="Times New Roman" w:cs="Times New Roman"/>
                <w:b/>
                <w:color w:val="17365D"/>
                <w:lang w:eastAsia="hr-HR"/>
              </w:rPr>
              <w:t>OBRAZLOŽENJE NASTANKA MANJKA POSLOVANJA</w:t>
            </w:r>
          </w:p>
        </w:tc>
      </w:tr>
      <w:tr w:rsidR="0023725B" w:rsidRPr="008C37D1" w:rsidTr="00484830">
        <w:trPr>
          <w:trHeight w:val="1846"/>
        </w:trPr>
        <w:tc>
          <w:tcPr>
            <w:tcW w:w="9286" w:type="dxa"/>
            <w:tcBorders>
              <w:top w:val="single" w:sz="4" w:space="0" w:color="BFBFBF"/>
              <w:left w:val="single" w:sz="4" w:space="0" w:color="auto"/>
              <w:bottom w:val="single" w:sz="4" w:space="0" w:color="auto"/>
              <w:right w:val="single" w:sz="4" w:space="0" w:color="auto"/>
            </w:tcBorders>
            <w:shd w:val="clear" w:color="auto" w:fill="auto"/>
            <w:vAlign w:val="center"/>
          </w:tcPr>
          <w:p w:rsidR="0023725B" w:rsidRPr="008C37D1" w:rsidRDefault="0023725B" w:rsidP="00484830">
            <w:pPr>
              <w:spacing w:line="240" w:lineRule="auto"/>
              <w:jc w:val="both"/>
              <w:rPr>
                <w:rFonts w:ascii="Times New Roman" w:eastAsia="Times New Roman" w:hAnsi="Times New Roman" w:cs="Times New Roman"/>
                <w:b/>
                <w:i/>
                <w:sz w:val="28"/>
                <w:szCs w:val="28"/>
                <w:lang w:eastAsia="hr-HR"/>
              </w:rPr>
            </w:pPr>
            <w:r w:rsidRPr="008C37D1">
              <w:rPr>
                <w:rFonts w:ascii="Times New Roman" w:eastAsia="Times New Roman" w:hAnsi="Times New Roman" w:cs="Times New Roman"/>
                <w:b/>
                <w:i/>
                <w:sz w:val="28"/>
                <w:szCs w:val="28"/>
                <w:lang w:eastAsia="hr-HR"/>
              </w:rPr>
              <w:t>a) Državni proračun</w:t>
            </w:r>
          </w:p>
          <w:p w:rsidR="0023725B" w:rsidRPr="008C37D1" w:rsidRDefault="0023725B" w:rsidP="00484830">
            <w:pPr>
              <w:spacing w:line="240" w:lineRule="auto"/>
              <w:jc w:val="both"/>
              <w:rPr>
                <w:rFonts w:ascii="Times New Roman" w:eastAsia="Times New Roman" w:hAnsi="Times New Roman" w:cs="Times New Roman"/>
                <w:b/>
                <w:sz w:val="28"/>
                <w:szCs w:val="28"/>
                <w:lang w:eastAsia="hr-HR"/>
              </w:rPr>
            </w:pPr>
          </w:p>
          <w:p w:rsidR="0023725B" w:rsidRPr="008C37D1" w:rsidRDefault="0023725B" w:rsidP="00484830">
            <w:pPr>
              <w:spacing w:line="240" w:lineRule="auto"/>
              <w:jc w:val="both"/>
              <w:rPr>
                <w:rFonts w:ascii="Times New Roman" w:eastAsia="Times New Roman" w:hAnsi="Times New Roman" w:cs="Times New Roman"/>
                <w:sz w:val="28"/>
                <w:szCs w:val="28"/>
                <w:lang w:eastAsia="hr-HR"/>
              </w:rPr>
            </w:pPr>
            <w:r w:rsidRPr="008C37D1">
              <w:rPr>
                <w:rFonts w:ascii="Times New Roman" w:eastAsia="Times New Roman" w:hAnsi="Times New Roman" w:cs="Times New Roman"/>
                <w:b/>
                <w:sz w:val="28"/>
                <w:szCs w:val="28"/>
                <w:lang w:eastAsia="hr-HR"/>
              </w:rPr>
              <w:t xml:space="preserve"> </w:t>
            </w:r>
            <w:r w:rsidRPr="008C37D1">
              <w:rPr>
                <w:rFonts w:ascii="Times New Roman" w:eastAsia="Times New Roman" w:hAnsi="Times New Roman" w:cs="Times New Roman"/>
                <w:sz w:val="28"/>
                <w:szCs w:val="28"/>
                <w:lang w:eastAsia="hr-HR"/>
              </w:rPr>
              <w:t>52 OSTALE POMOĆI</w:t>
            </w:r>
          </w:p>
          <w:p w:rsidR="0023725B" w:rsidRPr="008C37D1" w:rsidRDefault="0023725B" w:rsidP="00484830">
            <w:pPr>
              <w:spacing w:line="276" w:lineRule="auto"/>
              <w:jc w:val="both"/>
              <w:rPr>
                <w:rFonts w:ascii="Times New Roman" w:eastAsia="Times New Roman" w:hAnsi="Times New Roman" w:cs="Times New Roman"/>
                <w:sz w:val="28"/>
                <w:szCs w:val="28"/>
                <w:lang w:eastAsia="hr-HR"/>
              </w:rPr>
            </w:pPr>
            <w:r w:rsidRPr="008C37D1">
              <w:rPr>
                <w:rFonts w:ascii="Times New Roman" w:eastAsia="Times New Roman" w:hAnsi="Times New Roman" w:cs="Times New Roman"/>
                <w:sz w:val="28"/>
                <w:szCs w:val="28"/>
                <w:lang w:eastAsia="hr-HR"/>
              </w:rPr>
              <w:t xml:space="preserve">       </w:t>
            </w:r>
            <w:r w:rsidRPr="008C37D1">
              <w:rPr>
                <w:rFonts w:ascii="Times New Roman" w:eastAsia="Times New Roman" w:hAnsi="Times New Roman" w:cs="Times New Roman"/>
                <w:sz w:val="24"/>
                <w:szCs w:val="24"/>
                <w:lang w:eastAsia="hr-HR"/>
              </w:rPr>
              <w:t>To je metodološki manjak koji proizlazi iz primjene modificiranog načela nastanka događaja. Naime, svi rashodi koji nisu kontinuirani i koji nisu 13. isplata moraju se knjižiti u rashode bez obzira je li nadležni proračun doznačio sredstva ili ne. To je slučaj i s isplatom jubilarne nagrade i regresa  iz 12-2017., pa je proizašao manjak u iznosu od 5.131,82</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 xml:space="preserve">kn. </w:t>
            </w:r>
            <w:r w:rsidRPr="008C37D1">
              <w:rPr>
                <w:rFonts w:ascii="Times New Roman" w:eastAsia="Times New Roman" w:hAnsi="Times New Roman" w:cs="Times New Roman"/>
                <w:sz w:val="28"/>
                <w:szCs w:val="28"/>
                <w:lang w:eastAsia="hr-HR"/>
              </w:rPr>
              <w:t xml:space="preserve">  </w:t>
            </w:r>
          </w:p>
          <w:p w:rsidR="0023725B" w:rsidRPr="008C37D1" w:rsidRDefault="0023725B" w:rsidP="00484830">
            <w:pPr>
              <w:spacing w:line="240" w:lineRule="auto"/>
              <w:jc w:val="both"/>
              <w:rPr>
                <w:rFonts w:ascii="Times New Roman" w:eastAsia="Times New Roman" w:hAnsi="Times New Roman" w:cs="Times New Roman"/>
                <w:sz w:val="28"/>
                <w:szCs w:val="28"/>
                <w:lang w:eastAsia="hr-HR"/>
              </w:rPr>
            </w:pPr>
          </w:p>
          <w:p w:rsidR="0023725B" w:rsidRPr="008C37D1" w:rsidRDefault="0023725B" w:rsidP="00484830">
            <w:pPr>
              <w:spacing w:line="240" w:lineRule="auto"/>
              <w:ind w:left="360"/>
              <w:rPr>
                <w:rFonts w:ascii="Times New Roman" w:eastAsia="Times New Roman" w:hAnsi="Times New Roman" w:cs="Times New Roman"/>
                <w:b/>
                <w:i/>
                <w:sz w:val="28"/>
                <w:szCs w:val="28"/>
                <w:lang w:eastAsia="hr-HR"/>
              </w:rPr>
            </w:pPr>
            <w:r w:rsidRPr="008C37D1">
              <w:rPr>
                <w:rFonts w:ascii="Times New Roman" w:eastAsia="Times New Roman" w:hAnsi="Times New Roman" w:cs="Times New Roman"/>
                <w:b/>
                <w:i/>
                <w:sz w:val="28"/>
                <w:szCs w:val="28"/>
                <w:lang w:eastAsia="hr-HR"/>
              </w:rPr>
              <w:t>b)Županijski proračun</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IZVOR 51  POMOĆI EU</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To je metodološki manjak koji proizlazi iz primjene modificiranog načela nastanka događaja. Naime, svi rashodi koji nisu kontinuirani i koji nisu 13. isplata moraju se knjižiti u rashode bez obzira je li nadležni proračun doznačio sredstva ili ne. To je slučaj i s asistentima, pa je proizašao manjak u iznosu od 6.926,22 kn.</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IZVOR 51 OSTALE POMOĆI</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Manjak je ostvareni u projektu „Školska shema 2017/2018“ jer se sredstva za taj projekt traže tromjesečno(tražili smo 9-11mj.),a Agencija za plaćanje nakon toga roka dužna je uplatiti sredstva još u roku 3 mjeseca.</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Iz toga se vidi da mi za razdoblje 9.-12,mj. Nismo primili sredstva za taj projekt i nismo imali prihode,a rashodi su se morali knjižiti.</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Manjak je 3.420,23kn.,a to je osnovica bez PDV-a,</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jer PDV  ne financira EU.</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IZVOR 52 POMOĆI EU</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lastRenderedPageBreak/>
              <w:t>Obrazloženje je isto kao i u izvoru 51 samo što izvor 52 se odnosi samo na PDV iz projekta školska shema.</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Manjak za PDV iznosi 693,80</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 xml:space="preserve">kn.           </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 xml:space="preserve"> </w:t>
            </w:r>
          </w:p>
          <w:p w:rsidR="0023725B" w:rsidRPr="008C37D1" w:rsidRDefault="0023725B" w:rsidP="00484830">
            <w:pPr>
              <w:spacing w:line="360" w:lineRule="auto"/>
              <w:ind w:left="360"/>
              <w:jc w:val="both"/>
              <w:rPr>
                <w:rFonts w:ascii="Times New Roman" w:eastAsia="Times New Roman" w:hAnsi="Times New Roman" w:cs="Times New Roman"/>
                <w:b/>
                <w:i/>
                <w:sz w:val="28"/>
                <w:szCs w:val="28"/>
                <w:lang w:eastAsia="hr-HR"/>
              </w:rPr>
            </w:pPr>
            <w:r w:rsidRPr="008C37D1">
              <w:rPr>
                <w:rFonts w:ascii="Times New Roman" w:eastAsia="Times New Roman" w:hAnsi="Times New Roman" w:cs="Times New Roman"/>
                <w:b/>
                <w:i/>
                <w:sz w:val="28"/>
                <w:szCs w:val="28"/>
                <w:lang w:eastAsia="hr-HR"/>
              </w:rPr>
              <w:t>c)Vlastiti i namjenski prihodi</w:t>
            </w:r>
          </w:p>
          <w:p w:rsidR="0023725B" w:rsidRPr="008C37D1" w:rsidRDefault="0023725B" w:rsidP="00484830">
            <w:pPr>
              <w:spacing w:line="360"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31.-VLASTITI PRIHODI</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Višak od otkupa boca,prodaje željeza i rabata (1.397,98 kn), Učeničke zadruge (853,18 kn). Sveukupno iznosi 2.251,16 kn.</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Višak od učeničke zadruge ostaje za troškove zadruge,ostali sitni iznos koje nismo utrošili, jer ih možemo prenijeti u ovu godinu,poslužit će kao rezerva tijekom godine u slučaju da koji učenik ne može platiti kuhinju ili  …..</w:t>
            </w:r>
          </w:p>
          <w:p w:rsidR="0023725B" w:rsidRPr="008C37D1" w:rsidRDefault="0023725B" w:rsidP="00484830">
            <w:pPr>
              <w:spacing w:line="360" w:lineRule="auto"/>
              <w:jc w:val="both"/>
              <w:rPr>
                <w:rFonts w:ascii="Times New Roman" w:eastAsia="Times New Roman" w:hAnsi="Times New Roman" w:cs="Times New Roman"/>
                <w:sz w:val="24"/>
                <w:szCs w:val="24"/>
                <w:lang w:eastAsia="hr-HR"/>
              </w:rPr>
            </w:pPr>
          </w:p>
          <w:p w:rsidR="0023725B" w:rsidRPr="008C37D1" w:rsidRDefault="0023725B" w:rsidP="00484830">
            <w:pPr>
              <w:spacing w:line="360"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43.-PRIHODI ZA POSEBNE NAMJENE</w:t>
            </w:r>
          </w:p>
          <w:p w:rsidR="0023725B" w:rsidRPr="008C37D1" w:rsidRDefault="0023725B" w:rsidP="00484830">
            <w:pPr>
              <w:spacing w:line="240" w:lineRule="auto"/>
              <w:ind w:left="720"/>
              <w:rPr>
                <w:rFonts w:ascii="Times New Roman" w:eastAsia="Times New Roman" w:hAnsi="Times New Roman" w:cs="Times New Roman"/>
                <w:sz w:val="24"/>
                <w:szCs w:val="24"/>
                <w:lang w:val="en-GB"/>
              </w:rPr>
            </w:pPr>
            <w:proofErr w:type="spellStart"/>
            <w:r w:rsidRPr="008C37D1">
              <w:rPr>
                <w:rFonts w:ascii="Times New Roman" w:eastAsia="Times New Roman" w:hAnsi="Times New Roman" w:cs="Times New Roman"/>
                <w:sz w:val="24"/>
                <w:szCs w:val="24"/>
                <w:lang w:val="en-GB"/>
              </w:rPr>
              <w:t>Manjak</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školske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kuhinje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ostvaren</w:t>
            </w:r>
            <w:proofErr w:type="spellEnd"/>
            <w:r w:rsidRPr="008C37D1">
              <w:rPr>
                <w:rFonts w:ascii="Times New Roman" w:eastAsia="Times New Roman" w:hAnsi="Times New Roman" w:cs="Times New Roman"/>
                <w:sz w:val="24"/>
                <w:szCs w:val="24"/>
                <w:lang w:val="en-GB"/>
              </w:rPr>
              <w:t xml:space="preserve"> je </w:t>
            </w:r>
            <w:proofErr w:type="spellStart"/>
            <w:r w:rsidRPr="008C37D1">
              <w:rPr>
                <w:rFonts w:ascii="Times New Roman" w:eastAsia="Times New Roman" w:hAnsi="Times New Roman" w:cs="Times New Roman"/>
                <w:sz w:val="24"/>
                <w:szCs w:val="24"/>
                <w:lang w:val="en-GB"/>
              </w:rPr>
              <w:t>zbog</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provođenje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projekta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Osiguravanje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školske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prehrane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za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djecu</w:t>
            </w:r>
            <w:proofErr w:type="spellEnd"/>
            <w:r w:rsidRPr="008C37D1">
              <w:rPr>
                <w:rFonts w:ascii="Times New Roman" w:eastAsia="Times New Roman" w:hAnsi="Times New Roman" w:cs="Times New Roman"/>
                <w:sz w:val="24"/>
                <w:szCs w:val="24"/>
                <w:lang w:val="en-GB"/>
              </w:rPr>
              <w:t xml:space="preserve"> u</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riziku</w:t>
            </w:r>
            <w:proofErr w:type="spellEnd"/>
            <w:r>
              <w:rPr>
                <w:rFonts w:ascii="Times New Roman" w:eastAsia="Times New Roman" w:hAnsi="Times New Roman" w:cs="Times New Roman"/>
                <w:sz w:val="24"/>
                <w:szCs w:val="24"/>
                <w:lang w:val="en-GB"/>
              </w:rPr>
              <w:t xml:space="preserve"> od </w:t>
            </w:r>
            <w:proofErr w:type="spellStart"/>
            <w:r>
              <w:rPr>
                <w:rFonts w:ascii="Times New Roman" w:eastAsia="Times New Roman" w:hAnsi="Times New Roman" w:cs="Times New Roman"/>
                <w:sz w:val="24"/>
                <w:szCs w:val="24"/>
                <w:lang w:val="en-GB"/>
              </w:rPr>
              <w:t>siromaštva</w:t>
            </w:r>
            <w:proofErr w:type="spellEnd"/>
            <w:r>
              <w:rPr>
                <w:rFonts w:ascii="Times New Roman" w:eastAsia="Times New Roman" w:hAnsi="Times New Roman" w:cs="Times New Roman"/>
                <w:sz w:val="24"/>
                <w:szCs w:val="24"/>
                <w:lang w:val="en-GB"/>
              </w:rPr>
              <w:t xml:space="preserve">” u </w:t>
            </w:r>
            <w:proofErr w:type="spellStart"/>
            <w:r>
              <w:rPr>
                <w:rFonts w:ascii="Times New Roman" w:eastAsia="Times New Roman" w:hAnsi="Times New Roman" w:cs="Times New Roman"/>
                <w:sz w:val="24"/>
                <w:szCs w:val="24"/>
                <w:lang w:val="en-GB"/>
              </w:rPr>
              <w:t>škol</w:t>
            </w:r>
            <w:proofErr w:type="spellEnd"/>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g</w:t>
            </w:r>
            <w:r w:rsidRPr="008C37D1">
              <w:rPr>
                <w:rFonts w:ascii="Times New Roman" w:eastAsia="Times New Roman" w:hAnsi="Times New Roman" w:cs="Times New Roman"/>
                <w:sz w:val="24"/>
                <w:szCs w:val="24"/>
                <w:lang w:val="en-GB"/>
              </w:rPr>
              <w:t>od.2017/2018</w:t>
            </w:r>
            <w:proofErr w:type="gramEnd"/>
            <w:r w:rsidRPr="008C37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Mi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smo</w:t>
            </w:r>
            <w:proofErr w:type="spellEnd"/>
            <w:r w:rsidRPr="008C37D1">
              <w:rPr>
                <w:rFonts w:ascii="Times New Roman" w:eastAsia="Times New Roman" w:hAnsi="Times New Roman" w:cs="Times New Roman"/>
                <w:sz w:val="24"/>
                <w:szCs w:val="24"/>
                <w:lang w:val="en-GB"/>
              </w:rPr>
              <w:t xml:space="preserve"> partner u tom </w:t>
            </w:r>
            <w:proofErr w:type="spellStart"/>
            <w:r w:rsidRPr="008C37D1">
              <w:rPr>
                <w:rFonts w:ascii="Times New Roman" w:eastAsia="Times New Roman" w:hAnsi="Times New Roman" w:cs="Times New Roman"/>
                <w:sz w:val="24"/>
                <w:szCs w:val="24"/>
                <w:lang w:val="en-GB"/>
              </w:rPr>
              <w:t>projektu</w:t>
            </w:r>
            <w:proofErr w:type="spellEnd"/>
            <w:r w:rsidRPr="008C37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ali</w:t>
            </w:r>
            <w:proofErr w:type="spellEnd"/>
            <w:r w:rsidRPr="008C37D1">
              <w:rPr>
                <w:rFonts w:ascii="Times New Roman" w:eastAsia="Times New Roman" w:hAnsi="Times New Roman" w:cs="Times New Roman"/>
                <w:sz w:val="24"/>
                <w:szCs w:val="24"/>
                <w:lang w:val="en-GB"/>
              </w:rPr>
              <w:t xml:space="preserve"> do 31.12.2017.</w:t>
            </w:r>
            <w:r>
              <w:rPr>
                <w:rFonts w:ascii="Times New Roman" w:eastAsia="Times New Roman" w:hAnsi="Times New Roman" w:cs="Times New Roman"/>
                <w:sz w:val="24"/>
                <w:szCs w:val="24"/>
                <w:lang w:val="en-GB"/>
              </w:rPr>
              <w:t xml:space="preserve"> </w:t>
            </w:r>
            <w:proofErr w:type="spellStart"/>
            <w:proofErr w:type="gramStart"/>
            <w:r w:rsidRPr="008C37D1">
              <w:rPr>
                <w:rFonts w:ascii="Times New Roman" w:eastAsia="Times New Roman" w:hAnsi="Times New Roman" w:cs="Times New Roman"/>
                <w:sz w:val="24"/>
                <w:szCs w:val="24"/>
                <w:lang w:val="en-GB"/>
              </w:rPr>
              <w:t>taj</w:t>
            </w:r>
            <w:proofErr w:type="spellEnd"/>
            <w:proofErr w:type="gram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projekt</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nije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potpisan</w:t>
            </w:r>
            <w:proofErr w:type="spellEnd"/>
            <w:r w:rsidRPr="008C37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Nismo</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mogli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tražiti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sredstva</w:t>
            </w:r>
            <w:proofErr w:type="spellEnd"/>
            <w:r w:rsidRPr="008C37D1">
              <w:rPr>
                <w:rFonts w:ascii="Times New Roman" w:eastAsia="Times New Roman" w:hAnsi="Times New Roman" w:cs="Times New Roman"/>
                <w:sz w:val="24"/>
                <w:szCs w:val="24"/>
                <w:lang w:val="en-GB"/>
              </w:rPr>
              <w:t>,</w:t>
            </w:r>
          </w:p>
          <w:p w:rsidR="0023725B" w:rsidRPr="008C37D1" w:rsidRDefault="0023725B" w:rsidP="00484830">
            <w:pPr>
              <w:spacing w:line="240" w:lineRule="auto"/>
              <w:ind w:left="720"/>
              <w:rPr>
                <w:rFonts w:ascii="Times New Roman" w:eastAsia="Times New Roman" w:hAnsi="Times New Roman" w:cs="Times New Roman"/>
                <w:sz w:val="24"/>
                <w:szCs w:val="24"/>
                <w:lang w:val="en-GB"/>
              </w:rPr>
            </w:pPr>
            <w:proofErr w:type="gramStart"/>
            <w:r w:rsidRPr="008C37D1">
              <w:rPr>
                <w:rFonts w:ascii="Times New Roman" w:eastAsia="Times New Roman" w:hAnsi="Times New Roman" w:cs="Times New Roman"/>
                <w:sz w:val="24"/>
                <w:szCs w:val="24"/>
                <w:lang w:val="en-GB"/>
              </w:rPr>
              <w:t>a</w:t>
            </w:r>
            <w:proofErr w:type="gram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znamo</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koliko</w:t>
            </w:r>
            <w:proofErr w:type="spellEnd"/>
            <w:r w:rsidRPr="008C37D1">
              <w:rPr>
                <w:rFonts w:ascii="Times New Roman" w:eastAsia="Times New Roman" w:hAnsi="Times New Roman" w:cs="Times New Roman"/>
                <w:sz w:val="24"/>
                <w:szCs w:val="24"/>
                <w:lang w:val="en-GB"/>
              </w:rPr>
              <w:t xml:space="preserve"> je </w:t>
            </w:r>
            <w:proofErr w:type="spellStart"/>
            <w:r w:rsidRPr="008C37D1">
              <w:rPr>
                <w:rFonts w:ascii="Times New Roman" w:eastAsia="Times New Roman" w:hAnsi="Times New Roman" w:cs="Times New Roman"/>
                <w:sz w:val="24"/>
                <w:szCs w:val="24"/>
                <w:lang w:val="en-GB"/>
              </w:rPr>
              <w:t>djece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prošlo</w:t>
            </w:r>
            <w:proofErr w:type="spellEnd"/>
            <w:r w:rsidRPr="008C37D1">
              <w:rPr>
                <w:rFonts w:ascii="Times New Roman" w:eastAsia="Times New Roman" w:hAnsi="Times New Roman" w:cs="Times New Roman"/>
                <w:sz w:val="24"/>
                <w:szCs w:val="24"/>
                <w:lang w:val="en-GB"/>
              </w:rPr>
              <w:t xml:space="preserve"> u </w:t>
            </w:r>
            <w:proofErr w:type="spellStart"/>
            <w:r w:rsidRPr="008C37D1">
              <w:rPr>
                <w:rFonts w:ascii="Times New Roman" w:eastAsia="Times New Roman" w:hAnsi="Times New Roman" w:cs="Times New Roman"/>
                <w:sz w:val="24"/>
                <w:szCs w:val="24"/>
                <w:lang w:val="en-GB"/>
              </w:rPr>
              <w:t>projetu</w:t>
            </w:r>
            <w:proofErr w:type="spellEnd"/>
            <w:r w:rsidRPr="008C37D1">
              <w:rPr>
                <w:rFonts w:ascii="Times New Roman" w:eastAsia="Times New Roman" w:hAnsi="Times New Roman" w:cs="Times New Roman"/>
                <w:sz w:val="24"/>
                <w:szCs w:val="24"/>
                <w:lang w:val="en-GB"/>
              </w:rPr>
              <w:t xml:space="preserve"> i </w:t>
            </w:r>
            <w:proofErr w:type="spellStart"/>
            <w:r w:rsidRPr="008C37D1">
              <w:rPr>
                <w:rFonts w:ascii="Times New Roman" w:eastAsia="Times New Roman" w:hAnsi="Times New Roman" w:cs="Times New Roman"/>
                <w:sz w:val="24"/>
                <w:szCs w:val="24"/>
                <w:lang w:val="en-GB"/>
              </w:rPr>
              <w:t>prema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uputama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osnivača</w:t>
            </w:r>
            <w:proofErr w:type="spellEnd"/>
            <w:r w:rsidRPr="008C37D1">
              <w:rPr>
                <w:rFonts w:ascii="Times New Roman" w:eastAsia="Times New Roman" w:hAnsi="Times New Roman" w:cs="Times New Roman"/>
                <w:sz w:val="24"/>
                <w:szCs w:val="24"/>
                <w:lang w:val="en-GB"/>
              </w:rPr>
              <w:t xml:space="preserve"> mi </w:t>
            </w:r>
            <w:proofErr w:type="spellStart"/>
            <w:r w:rsidRPr="008C37D1">
              <w:rPr>
                <w:rFonts w:ascii="Times New Roman" w:eastAsia="Times New Roman" w:hAnsi="Times New Roman" w:cs="Times New Roman"/>
                <w:sz w:val="24"/>
                <w:szCs w:val="24"/>
                <w:lang w:val="en-GB"/>
              </w:rPr>
              <w:t>smo</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nabavljali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robu</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za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kuhinju,ali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sredstva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nismo</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skupljali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od</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roditelja</w:t>
            </w:r>
            <w:proofErr w:type="spellEnd"/>
            <w:r w:rsidRPr="008C37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8C37D1">
              <w:rPr>
                <w:rFonts w:ascii="Times New Roman" w:eastAsia="Times New Roman" w:hAnsi="Times New Roman" w:cs="Times New Roman"/>
                <w:sz w:val="24"/>
                <w:szCs w:val="24"/>
                <w:lang w:val="en-GB"/>
              </w:rPr>
              <w:t xml:space="preserve">a </w:t>
            </w:r>
            <w:proofErr w:type="spellStart"/>
            <w:r w:rsidRPr="008C37D1">
              <w:rPr>
                <w:rFonts w:ascii="Times New Roman" w:eastAsia="Times New Roman" w:hAnsi="Times New Roman" w:cs="Times New Roman"/>
                <w:sz w:val="24"/>
                <w:szCs w:val="24"/>
                <w:lang w:val="en-GB"/>
              </w:rPr>
              <w:t>nismo</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imali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na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temelju</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čega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tražiti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od</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županije</w:t>
            </w:r>
            <w:proofErr w:type="spellEnd"/>
            <w:r w:rsidRPr="008C37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Dugovanje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prma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podacima</w:t>
            </w:r>
            <w:proofErr w:type="spellEnd"/>
            <w:r w:rsidRPr="008C37D1">
              <w:rPr>
                <w:rFonts w:ascii="Times New Roman" w:eastAsia="Times New Roman" w:hAnsi="Times New Roman" w:cs="Times New Roman"/>
                <w:sz w:val="24"/>
                <w:szCs w:val="24"/>
                <w:lang w:val="en-GB"/>
              </w:rPr>
              <w:t xml:space="preserve"> s </w:t>
            </w:r>
            <w:proofErr w:type="spellStart"/>
            <w:r w:rsidRPr="008C37D1">
              <w:rPr>
                <w:rFonts w:ascii="Times New Roman" w:eastAsia="Times New Roman" w:hAnsi="Times New Roman" w:cs="Times New Roman"/>
                <w:sz w:val="24"/>
                <w:szCs w:val="24"/>
                <w:lang w:val="en-GB"/>
              </w:rPr>
              <w:t>kojima</w:t>
            </w:r>
            <w:proofErr w:type="spellEnd"/>
            <w:r w:rsidRPr="008C37D1">
              <w:rPr>
                <w:rFonts w:ascii="Times New Roman" w:eastAsia="Times New Roman" w:hAnsi="Times New Roman" w:cs="Times New Roman"/>
                <w:sz w:val="24"/>
                <w:szCs w:val="24"/>
                <w:lang w:val="en-GB"/>
              </w:rPr>
              <w:t xml:space="preserve"> do </w:t>
            </w:r>
            <w:proofErr w:type="spellStart"/>
            <w:r w:rsidRPr="008C37D1">
              <w:rPr>
                <w:rFonts w:ascii="Times New Roman" w:eastAsia="Times New Roman" w:hAnsi="Times New Roman" w:cs="Times New Roman"/>
                <w:sz w:val="24"/>
                <w:szCs w:val="24"/>
                <w:lang w:val="en-GB"/>
              </w:rPr>
              <w:t>sada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raspolažemo</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iznosi</w:t>
            </w:r>
            <w:proofErr w:type="spellEnd"/>
            <w:r w:rsidRPr="008C37D1">
              <w:rPr>
                <w:rFonts w:ascii="Times New Roman" w:eastAsia="Times New Roman" w:hAnsi="Times New Roman" w:cs="Times New Roman"/>
                <w:sz w:val="24"/>
                <w:szCs w:val="24"/>
                <w:lang w:val="en-GB"/>
              </w:rPr>
              <w:t xml:space="preserve"> 19.656,00</w:t>
            </w:r>
            <w:r>
              <w:rPr>
                <w:rFonts w:ascii="Times New Roman" w:eastAsia="Times New Roman" w:hAnsi="Times New Roman" w:cs="Times New Roman"/>
                <w:sz w:val="24"/>
                <w:szCs w:val="24"/>
                <w:lang w:val="en-GB"/>
              </w:rPr>
              <w:t xml:space="preserve"> </w:t>
            </w:r>
            <w:r w:rsidRPr="008C37D1">
              <w:rPr>
                <w:rFonts w:ascii="Times New Roman" w:eastAsia="Times New Roman" w:hAnsi="Times New Roman" w:cs="Times New Roman"/>
                <w:sz w:val="24"/>
                <w:szCs w:val="24"/>
                <w:lang w:val="en-GB"/>
              </w:rPr>
              <w:t>kn.</w:t>
            </w:r>
            <w:r>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Iz</w:t>
            </w:r>
            <w:proofErr w:type="spellEnd"/>
            <w:r w:rsidRPr="008C37D1">
              <w:rPr>
                <w:rFonts w:ascii="Times New Roman" w:eastAsia="Times New Roman" w:hAnsi="Times New Roman" w:cs="Times New Roman"/>
                <w:sz w:val="24"/>
                <w:szCs w:val="24"/>
                <w:lang w:val="en-GB"/>
              </w:rPr>
              <w:t xml:space="preserve"> toga </w:t>
            </w:r>
            <w:proofErr w:type="spellStart"/>
            <w:r w:rsidRPr="008C37D1">
              <w:rPr>
                <w:rFonts w:ascii="Times New Roman" w:eastAsia="Times New Roman" w:hAnsi="Times New Roman" w:cs="Times New Roman"/>
                <w:sz w:val="24"/>
                <w:szCs w:val="24"/>
                <w:lang w:val="en-GB"/>
              </w:rPr>
              <w:t>proizlazi</w:t>
            </w:r>
            <w:proofErr w:type="spellEnd"/>
            <w:r w:rsidRPr="008C37D1">
              <w:rPr>
                <w:rFonts w:ascii="Times New Roman" w:eastAsia="Times New Roman" w:hAnsi="Times New Roman" w:cs="Times New Roman"/>
                <w:sz w:val="24"/>
                <w:szCs w:val="24"/>
                <w:lang w:val="en-GB"/>
              </w:rPr>
              <w:t xml:space="preserve"> da </w:t>
            </w:r>
            <w:proofErr w:type="spellStart"/>
            <w:r w:rsidRPr="008C37D1">
              <w:rPr>
                <w:rFonts w:ascii="Times New Roman" w:eastAsia="Times New Roman" w:hAnsi="Times New Roman" w:cs="Times New Roman"/>
                <w:sz w:val="24"/>
                <w:szCs w:val="24"/>
                <w:lang w:val="en-GB"/>
              </w:rPr>
              <w:t>smo</w:t>
            </w:r>
            <w:proofErr w:type="spellEnd"/>
            <w:r w:rsidRPr="008C37D1">
              <w:rPr>
                <w:rFonts w:ascii="Times New Roman" w:eastAsia="Times New Roman" w:hAnsi="Times New Roman" w:cs="Times New Roman"/>
                <w:sz w:val="24"/>
                <w:szCs w:val="24"/>
                <w:lang w:val="en-GB"/>
              </w:rPr>
              <w:t xml:space="preserve"> mi ta </w:t>
            </w:r>
            <w:proofErr w:type="spellStart"/>
            <w:r w:rsidRPr="008C37D1">
              <w:rPr>
                <w:rFonts w:ascii="Times New Roman" w:eastAsia="Times New Roman" w:hAnsi="Times New Roman" w:cs="Times New Roman"/>
                <w:sz w:val="24"/>
                <w:szCs w:val="24"/>
                <w:lang w:val="en-GB"/>
              </w:rPr>
              <w:t>sredstva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mogli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prihodovati</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kuhinja</w:t>
            </w:r>
            <w:proofErr w:type="spellEnd"/>
            <w:r w:rsidRPr="008C37D1">
              <w:rPr>
                <w:rFonts w:ascii="Times New Roman" w:eastAsia="Times New Roman" w:hAnsi="Times New Roman" w:cs="Times New Roman"/>
                <w:sz w:val="24"/>
                <w:szCs w:val="24"/>
                <w:lang w:val="en-GB"/>
              </w:rPr>
              <w:t xml:space="preserve"> bi </w:t>
            </w:r>
            <w:proofErr w:type="spellStart"/>
            <w:r w:rsidRPr="008C37D1">
              <w:rPr>
                <w:rFonts w:ascii="Times New Roman" w:eastAsia="Times New Roman" w:hAnsi="Times New Roman" w:cs="Times New Roman"/>
                <w:sz w:val="24"/>
                <w:szCs w:val="24"/>
                <w:lang w:val="en-GB"/>
              </w:rPr>
              <w:t>poslovala</w:t>
            </w:r>
            <w:proofErr w:type="spellEnd"/>
            <w:r w:rsidRPr="008C37D1">
              <w:rPr>
                <w:rFonts w:ascii="Times New Roman" w:eastAsia="Times New Roman" w:hAnsi="Times New Roman" w:cs="Times New Roman"/>
                <w:sz w:val="24"/>
                <w:szCs w:val="24"/>
                <w:lang w:val="en-GB"/>
              </w:rPr>
              <w:t xml:space="preserve"> s </w:t>
            </w:r>
            <w:proofErr w:type="spellStart"/>
            <w:r w:rsidRPr="008C37D1">
              <w:rPr>
                <w:rFonts w:ascii="Times New Roman" w:eastAsia="Times New Roman" w:hAnsi="Times New Roman" w:cs="Times New Roman"/>
                <w:sz w:val="24"/>
                <w:szCs w:val="24"/>
                <w:lang w:val="en-GB"/>
              </w:rPr>
              <w:t>viškom</w:t>
            </w:r>
            <w:proofErr w:type="spellEnd"/>
            <w:r w:rsidRPr="008C37D1">
              <w:rPr>
                <w:rFonts w:ascii="Times New Roman" w:eastAsia="Times New Roman" w:hAnsi="Times New Roman" w:cs="Times New Roman"/>
                <w:sz w:val="24"/>
                <w:szCs w:val="24"/>
                <w:lang w:val="en-GB"/>
              </w:rPr>
              <w:t xml:space="preserve"> u </w:t>
            </w:r>
            <w:proofErr w:type="spellStart"/>
            <w:r w:rsidRPr="008C37D1">
              <w:rPr>
                <w:rFonts w:ascii="Times New Roman" w:eastAsia="Times New Roman" w:hAnsi="Times New Roman" w:cs="Times New Roman"/>
                <w:sz w:val="24"/>
                <w:szCs w:val="24"/>
                <w:lang w:val="en-GB"/>
              </w:rPr>
              <w:t>iznosu</w:t>
            </w:r>
            <w:proofErr w:type="spellEnd"/>
            <w:r w:rsidRPr="008C37D1">
              <w:rPr>
                <w:rFonts w:ascii="Times New Roman" w:eastAsia="Times New Roman" w:hAnsi="Times New Roman" w:cs="Times New Roman"/>
                <w:sz w:val="24"/>
                <w:szCs w:val="24"/>
                <w:lang w:val="en-GB"/>
              </w:rPr>
              <w:t xml:space="preserve"> od 8.910,40</w:t>
            </w:r>
            <w:r>
              <w:rPr>
                <w:rFonts w:ascii="Times New Roman" w:eastAsia="Times New Roman" w:hAnsi="Times New Roman" w:cs="Times New Roman"/>
                <w:sz w:val="24"/>
                <w:szCs w:val="24"/>
                <w:lang w:val="en-GB"/>
              </w:rPr>
              <w:t xml:space="preserve"> </w:t>
            </w:r>
            <w:r w:rsidRPr="008C37D1">
              <w:rPr>
                <w:rFonts w:ascii="Times New Roman" w:eastAsia="Times New Roman" w:hAnsi="Times New Roman" w:cs="Times New Roman"/>
                <w:sz w:val="24"/>
                <w:szCs w:val="24"/>
                <w:lang w:val="en-GB"/>
              </w:rPr>
              <w:t>kn.</w:t>
            </w:r>
          </w:p>
          <w:p w:rsidR="0023725B" w:rsidRPr="008C37D1" w:rsidRDefault="0023725B" w:rsidP="00484830">
            <w:pPr>
              <w:spacing w:line="240" w:lineRule="auto"/>
              <w:ind w:left="720"/>
              <w:rPr>
                <w:rFonts w:ascii="Times New Roman" w:eastAsia="Times New Roman" w:hAnsi="Times New Roman" w:cs="Times New Roman"/>
                <w:sz w:val="24"/>
                <w:szCs w:val="24"/>
                <w:lang w:val="en-GB"/>
              </w:rPr>
            </w:pPr>
            <w:proofErr w:type="spellStart"/>
            <w:r w:rsidRPr="008C37D1">
              <w:rPr>
                <w:rFonts w:ascii="Times New Roman" w:eastAsia="Times New Roman" w:hAnsi="Times New Roman" w:cs="Times New Roman"/>
                <w:sz w:val="24"/>
                <w:szCs w:val="24"/>
                <w:lang w:val="en-GB"/>
              </w:rPr>
              <w:t>Štete</w:t>
            </w:r>
            <w:proofErr w:type="spellEnd"/>
            <w:r w:rsidRPr="008C37D1">
              <w:rPr>
                <w:rFonts w:ascii="Times New Roman" w:eastAsia="Times New Roman" w:hAnsi="Times New Roman" w:cs="Times New Roman"/>
                <w:sz w:val="24"/>
                <w:szCs w:val="24"/>
                <w:lang w:val="en-GB"/>
              </w:rPr>
              <w:t xml:space="preserve"> u </w:t>
            </w:r>
            <w:proofErr w:type="spellStart"/>
            <w:r w:rsidRPr="008C37D1">
              <w:rPr>
                <w:rFonts w:ascii="Times New Roman" w:eastAsia="Times New Roman" w:hAnsi="Times New Roman" w:cs="Times New Roman"/>
                <w:sz w:val="24"/>
                <w:szCs w:val="24"/>
                <w:lang w:val="en-GB"/>
              </w:rPr>
              <w:t>iznosu</w:t>
            </w:r>
            <w:proofErr w:type="spellEnd"/>
            <w:r w:rsidRPr="008C37D1">
              <w:rPr>
                <w:rFonts w:ascii="Times New Roman" w:eastAsia="Times New Roman" w:hAnsi="Times New Roman" w:cs="Times New Roman"/>
                <w:sz w:val="24"/>
                <w:szCs w:val="24"/>
                <w:lang w:val="en-GB"/>
              </w:rPr>
              <w:t xml:space="preserve"> 814</w:t>
            </w:r>
            <w:proofErr w:type="gramStart"/>
            <w:r w:rsidRPr="008C37D1">
              <w:rPr>
                <w:rFonts w:ascii="Times New Roman" w:eastAsia="Times New Roman" w:hAnsi="Times New Roman" w:cs="Times New Roman"/>
                <w:sz w:val="24"/>
                <w:szCs w:val="24"/>
                <w:lang w:val="en-GB"/>
              </w:rPr>
              <w:t>,00</w:t>
            </w:r>
            <w:proofErr w:type="gram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kn</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w:t>
            </w:r>
            <w:r w:rsidRPr="008C37D1">
              <w:rPr>
                <w:rFonts w:ascii="Times New Roman" w:eastAsia="Times New Roman" w:hAnsi="Times New Roman" w:cs="Times New Roman"/>
                <w:sz w:val="24"/>
                <w:szCs w:val="24"/>
                <w:lang w:val="en-GB"/>
              </w:rPr>
              <w:t>u</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štete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naplaćene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od</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učenika</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zbog</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razbijene</w:t>
            </w:r>
            <w:proofErr w:type="spellEnd"/>
            <w:r w:rsidRPr="008C37D1">
              <w:rPr>
                <w:rFonts w:ascii="Times New Roman" w:eastAsia="Times New Roman" w:hAnsi="Times New Roman" w:cs="Times New Roman"/>
                <w:sz w:val="24"/>
                <w:szCs w:val="24"/>
                <w:lang w:val="en-GB"/>
              </w:rPr>
              <w:t xml:space="preserve"> </w:t>
            </w:r>
            <w:proofErr w:type="spellStart"/>
            <w:r w:rsidRPr="008C37D1">
              <w:rPr>
                <w:rFonts w:ascii="Times New Roman" w:eastAsia="Times New Roman" w:hAnsi="Times New Roman" w:cs="Times New Roman"/>
                <w:sz w:val="24"/>
                <w:szCs w:val="24"/>
                <w:lang w:val="en-GB"/>
              </w:rPr>
              <w:t>opreme</w:t>
            </w:r>
            <w:proofErr w:type="spellEnd"/>
            <w:r w:rsidRPr="008C37D1">
              <w:rPr>
                <w:rFonts w:ascii="Times New Roman" w:eastAsia="Times New Roman" w:hAnsi="Times New Roman" w:cs="Times New Roman"/>
                <w:sz w:val="24"/>
                <w:szCs w:val="24"/>
                <w:lang w:val="en-GB"/>
              </w:rPr>
              <w:t>.</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 xml:space="preserve">            </w:t>
            </w:r>
          </w:p>
          <w:p w:rsidR="0023725B" w:rsidRPr="008C37D1" w:rsidRDefault="0023725B" w:rsidP="00484830">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61. </w:t>
            </w:r>
            <w:r w:rsidRPr="008C37D1">
              <w:rPr>
                <w:rFonts w:ascii="Times New Roman" w:eastAsia="Times New Roman" w:hAnsi="Times New Roman" w:cs="Times New Roman"/>
                <w:sz w:val="24"/>
                <w:szCs w:val="24"/>
                <w:lang w:eastAsia="hr-HR"/>
              </w:rPr>
              <w:t>DONACIJE</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Tu je proizašao višak poslovanja iz donacije roditelja, škol.spor.klub i mladi tehn.130,00</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kn.,donacija iz akcije „Solidarnost na djelu“402,00</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kn.,donacije za fotokopiranje 59,90</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kn. i donacije fizičkih osoba i trgovačkih društava  (3.294,32 kn ). Ta sredstva nismo uspjeli namjenski potrošiti u 2017. godini. Sveukupni iznos je 3.886,22 kn.</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p>
          <w:p w:rsidR="0023725B" w:rsidRPr="008C37D1" w:rsidRDefault="0023725B" w:rsidP="00484830">
            <w:pPr>
              <w:spacing w:line="240" w:lineRule="auto"/>
              <w:rPr>
                <w:rFonts w:ascii="Times New Roman" w:eastAsia="Times New Roman" w:hAnsi="Times New Roman" w:cs="Times New Roman"/>
                <w:sz w:val="24"/>
                <w:szCs w:val="24"/>
                <w:lang w:eastAsia="hr-HR"/>
              </w:rPr>
            </w:pPr>
          </w:p>
        </w:tc>
      </w:tr>
      <w:tr w:rsidR="0023725B" w:rsidRPr="008C37D1" w:rsidTr="00484830">
        <w:trPr>
          <w:trHeight w:val="324"/>
        </w:trPr>
        <w:tc>
          <w:tcPr>
            <w:tcW w:w="9286" w:type="dxa"/>
            <w:tcBorders>
              <w:top w:val="single" w:sz="4" w:space="0" w:color="auto"/>
            </w:tcBorders>
            <w:shd w:val="clear" w:color="auto" w:fill="auto"/>
            <w:vAlign w:val="center"/>
          </w:tcPr>
          <w:p w:rsidR="0023725B" w:rsidRPr="008C37D1" w:rsidRDefault="0023725B" w:rsidP="0023725B">
            <w:pPr>
              <w:numPr>
                <w:ilvl w:val="0"/>
                <w:numId w:val="3"/>
              </w:numPr>
              <w:spacing w:line="240" w:lineRule="auto"/>
              <w:rPr>
                <w:rFonts w:ascii="Times New Roman" w:eastAsia="Times New Roman" w:hAnsi="Times New Roman" w:cs="Times New Roman"/>
                <w:b/>
                <w:color w:val="17365D"/>
                <w:sz w:val="24"/>
                <w:szCs w:val="24"/>
                <w:lang w:eastAsia="hr-HR"/>
              </w:rPr>
            </w:pPr>
            <w:r w:rsidRPr="008C37D1">
              <w:rPr>
                <w:rFonts w:ascii="Times New Roman" w:eastAsia="Times New Roman" w:hAnsi="Times New Roman" w:cs="Times New Roman"/>
                <w:b/>
                <w:color w:val="17365D"/>
                <w:lang w:eastAsia="hr-HR"/>
              </w:rPr>
              <w:lastRenderedPageBreak/>
              <w:t>OBRAZLOŽENJE PRERASPODJELEVIŠKA I MANJKA</w:t>
            </w:r>
          </w:p>
        </w:tc>
      </w:tr>
      <w:tr w:rsidR="0023725B" w:rsidRPr="008C37D1" w:rsidTr="00484830">
        <w:trPr>
          <w:trHeight w:val="1614"/>
        </w:trPr>
        <w:tc>
          <w:tcPr>
            <w:tcW w:w="9286" w:type="dxa"/>
            <w:shd w:val="clear" w:color="auto" w:fill="auto"/>
            <w:vAlign w:val="center"/>
          </w:tcPr>
          <w:p w:rsidR="0023725B" w:rsidRPr="008C37D1" w:rsidRDefault="0023725B" w:rsidP="00484830">
            <w:pPr>
              <w:spacing w:line="240" w:lineRule="auto"/>
              <w:rPr>
                <w:rFonts w:ascii="Times New Roman" w:eastAsia="Times New Roman" w:hAnsi="Times New Roman" w:cs="Times New Roman"/>
                <w:b/>
                <w:i/>
                <w:color w:val="17365D"/>
                <w:sz w:val="28"/>
                <w:szCs w:val="28"/>
                <w:lang w:eastAsia="hr-HR"/>
              </w:rPr>
            </w:pPr>
            <w:r w:rsidRPr="008C37D1">
              <w:rPr>
                <w:rFonts w:ascii="Times New Roman" w:eastAsia="Times New Roman" w:hAnsi="Times New Roman" w:cs="Times New Roman"/>
                <w:b/>
                <w:i/>
                <w:color w:val="17365D"/>
                <w:sz w:val="28"/>
                <w:szCs w:val="28"/>
                <w:lang w:eastAsia="hr-HR"/>
              </w:rPr>
              <w:t>a) Državni proračun</w:t>
            </w:r>
          </w:p>
          <w:p w:rsidR="0023725B" w:rsidRPr="008C37D1" w:rsidRDefault="0023725B" w:rsidP="00484830">
            <w:pPr>
              <w:spacing w:line="240" w:lineRule="auto"/>
              <w:rPr>
                <w:rFonts w:ascii="Times New Roman" w:eastAsia="Times New Roman" w:hAnsi="Times New Roman" w:cs="Times New Roman"/>
                <w:color w:val="17365D"/>
                <w:sz w:val="24"/>
                <w:szCs w:val="24"/>
                <w:lang w:eastAsia="hr-HR"/>
              </w:rPr>
            </w:pPr>
            <w:r w:rsidRPr="008C37D1">
              <w:rPr>
                <w:rFonts w:ascii="Times New Roman" w:eastAsia="Times New Roman" w:hAnsi="Times New Roman" w:cs="Times New Roman"/>
                <w:b/>
                <w:color w:val="17365D"/>
                <w:sz w:val="28"/>
                <w:szCs w:val="28"/>
                <w:lang w:eastAsia="hr-HR"/>
              </w:rPr>
              <w:t xml:space="preserve">   </w:t>
            </w:r>
            <w:r w:rsidRPr="008C37D1">
              <w:rPr>
                <w:rFonts w:ascii="Times New Roman" w:eastAsia="Times New Roman" w:hAnsi="Times New Roman" w:cs="Times New Roman"/>
                <w:color w:val="17365D"/>
                <w:sz w:val="24"/>
                <w:szCs w:val="24"/>
                <w:lang w:eastAsia="hr-HR"/>
              </w:rPr>
              <w:t>Manjak iz državnog proračuna pokriven je 10.01.2018.god.jer je toga datuma isplaćena plaća.</w:t>
            </w:r>
          </w:p>
          <w:p w:rsidR="0023725B" w:rsidRPr="008C37D1" w:rsidRDefault="0023725B" w:rsidP="00484830">
            <w:pPr>
              <w:spacing w:line="240" w:lineRule="auto"/>
              <w:rPr>
                <w:rFonts w:ascii="Times New Roman" w:eastAsia="Times New Roman" w:hAnsi="Times New Roman" w:cs="Times New Roman"/>
                <w:b/>
                <w:color w:val="17365D"/>
                <w:sz w:val="24"/>
                <w:szCs w:val="24"/>
                <w:lang w:eastAsia="hr-HR"/>
              </w:rPr>
            </w:pPr>
          </w:p>
          <w:p w:rsidR="0023725B" w:rsidRPr="008C37D1" w:rsidRDefault="0023725B" w:rsidP="00484830">
            <w:pPr>
              <w:spacing w:line="240" w:lineRule="auto"/>
              <w:rPr>
                <w:rFonts w:ascii="Times New Roman" w:eastAsia="Times New Roman" w:hAnsi="Times New Roman" w:cs="Times New Roman"/>
                <w:b/>
                <w:i/>
                <w:sz w:val="28"/>
                <w:szCs w:val="28"/>
                <w:lang w:eastAsia="hr-HR"/>
              </w:rPr>
            </w:pPr>
            <w:r w:rsidRPr="008C37D1">
              <w:rPr>
                <w:rFonts w:ascii="Times New Roman" w:eastAsia="Times New Roman" w:hAnsi="Times New Roman" w:cs="Times New Roman"/>
                <w:b/>
                <w:i/>
                <w:sz w:val="28"/>
                <w:szCs w:val="28"/>
                <w:lang w:eastAsia="hr-HR"/>
              </w:rPr>
              <w:t>b)Županijski proračun</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p>
          <w:p w:rsidR="0023725B" w:rsidRPr="008C37D1" w:rsidRDefault="0023725B" w:rsidP="00484830">
            <w:pPr>
              <w:spacing w:line="360"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51.-POMOĆI</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Manjak prihod asistenta u nastavi (6.926,22</w:t>
            </w:r>
            <w:r>
              <w:rPr>
                <w:rFonts w:ascii="Times New Roman" w:eastAsia="Times New Roman" w:hAnsi="Times New Roman" w:cs="Times New Roman"/>
                <w:sz w:val="24"/>
                <w:szCs w:val="24"/>
                <w:lang w:eastAsia="hr-HR"/>
              </w:rPr>
              <w:t xml:space="preserve"> </w:t>
            </w:r>
            <w:r w:rsidRPr="008C37D1">
              <w:rPr>
                <w:rFonts w:ascii="Times New Roman" w:eastAsia="Times New Roman" w:hAnsi="Times New Roman" w:cs="Times New Roman"/>
                <w:sz w:val="24"/>
                <w:szCs w:val="24"/>
                <w:lang w:eastAsia="hr-HR"/>
              </w:rPr>
              <w:t>kn) pokriven je 11.01.2017. doznakom sredstava za isplatu plaće.</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Manjak po Projektu školska shema pokriva se doznakom sredstava</w:t>
            </w:r>
            <w:r>
              <w:rPr>
                <w:rFonts w:ascii="Times New Roman" w:eastAsia="Times New Roman" w:hAnsi="Times New Roman" w:cs="Times New Roman"/>
                <w:sz w:val="24"/>
                <w:szCs w:val="24"/>
                <w:lang w:eastAsia="hr-HR"/>
              </w:rPr>
              <w:t xml:space="preserve"> od A</w:t>
            </w:r>
            <w:r w:rsidRPr="008C37D1">
              <w:rPr>
                <w:rFonts w:ascii="Times New Roman" w:eastAsia="Times New Roman" w:hAnsi="Times New Roman" w:cs="Times New Roman"/>
                <w:sz w:val="24"/>
                <w:szCs w:val="24"/>
                <w:lang w:eastAsia="hr-HR"/>
              </w:rPr>
              <w:t>gencije za plaćanj</w:t>
            </w:r>
            <w:r>
              <w:t>a</w:t>
            </w:r>
            <w:r w:rsidRPr="001E1FD2">
              <w:rPr>
                <w:rFonts w:ascii="Times New Roman" w:eastAsia="Times New Roman" w:hAnsi="Times New Roman" w:cs="Times New Roman"/>
                <w:sz w:val="24"/>
                <w:szCs w:val="24"/>
                <w:lang w:eastAsia="hr-HR"/>
              </w:rPr>
              <w:t xml:space="preserve"> u poljoprivredi</w:t>
            </w:r>
            <w:r>
              <w:rPr>
                <w:rFonts w:ascii="Times New Roman" w:eastAsia="Times New Roman" w:hAnsi="Times New Roman" w:cs="Times New Roman"/>
                <w:sz w:val="24"/>
                <w:szCs w:val="24"/>
                <w:lang w:eastAsia="hr-HR"/>
              </w:rPr>
              <w:t>, ribarstvu i ruralnom razvoju tijekom</w:t>
            </w:r>
            <w:r w:rsidRPr="008C37D1">
              <w:rPr>
                <w:rFonts w:ascii="Times New Roman" w:eastAsia="Times New Roman" w:hAnsi="Times New Roman" w:cs="Times New Roman"/>
                <w:sz w:val="24"/>
                <w:szCs w:val="24"/>
                <w:lang w:eastAsia="hr-HR"/>
              </w:rPr>
              <w:t xml:space="preserve"> 2018.god.</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p>
          <w:p w:rsidR="0023725B" w:rsidRDefault="0023725B" w:rsidP="00484830">
            <w:pPr>
              <w:spacing w:line="360" w:lineRule="auto"/>
              <w:ind w:left="360"/>
              <w:jc w:val="both"/>
              <w:rPr>
                <w:rFonts w:ascii="Times New Roman" w:eastAsia="Times New Roman" w:hAnsi="Times New Roman" w:cs="Times New Roman"/>
                <w:b/>
                <w:i/>
                <w:sz w:val="28"/>
                <w:szCs w:val="28"/>
                <w:lang w:eastAsia="hr-HR"/>
              </w:rPr>
            </w:pPr>
          </w:p>
          <w:p w:rsidR="0023725B" w:rsidRPr="008C37D1" w:rsidRDefault="0023725B" w:rsidP="00484830">
            <w:pPr>
              <w:spacing w:line="360" w:lineRule="auto"/>
              <w:ind w:left="360"/>
              <w:jc w:val="both"/>
              <w:rPr>
                <w:rFonts w:ascii="Times New Roman" w:eastAsia="Times New Roman" w:hAnsi="Times New Roman" w:cs="Times New Roman"/>
                <w:b/>
                <w:i/>
                <w:sz w:val="28"/>
                <w:szCs w:val="28"/>
                <w:lang w:eastAsia="hr-HR"/>
              </w:rPr>
            </w:pPr>
            <w:r w:rsidRPr="008C37D1">
              <w:rPr>
                <w:rFonts w:ascii="Times New Roman" w:eastAsia="Times New Roman" w:hAnsi="Times New Roman" w:cs="Times New Roman"/>
                <w:b/>
                <w:i/>
                <w:sz w:val="28"/>
                <w:szCs w:val="28"/>
                <w:lang w:eastAsia="hr-HR"/>
              </w:rPr>
              <w:lastRenderedPageBreak/>
              <w:t>c)Vlastiti i namjenski prihodi</w:t>
            </w:r>
          </w:p>
          <w:p w:rsidR="0023725B" w:rsidRPr="008C37D1" w:rsidRDefault="0023725B" w:rsidP="00484830">
            <w:pPr>
              <w:spacing w:line="360" w:lineRule="auto"/>
              <w:ind w:left="360"/>
              <w:jc w:val="both"/>
              <w:rPr>
                <w:rFonts w:ascii="Times New Roman" w:eastAsia="Times New Roman" w:hAnsi="Times New Roman" w:cs="Times New Roman"/>
                <w:b/>
                <w:i/>
                <w:sz w:val="28"/>
                <w:szCs w:val="28"/>
                <w:lang w:eastAsia="hr-HR"/>
              </w:rPr>
            </w:pPr>
            <w:r w:rsidRPr="008C37D1">
              <w:rPr>
                <w:rFonts w:ascii="Times New Roman" w:eastAsia="Times New Roman" w:hAnsi="Times New Roman" w:cs="Times New Roman"/>
                <w:sz w:val="24"/>
                <w:szCs w:val="24"/>
                <w:lang w:eastAsia="hr-HR"/>
              </w:rPr>
              <w:t>31.-VLASTITI PRIHODA</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Višak Učeničke zadruge u iznosu 853,18 kn utrošit će se namjenski u 2018. godini za potrebe Učeničke zadruge.</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Višak prihoda o</w:t>
            </w:r>
            <w:r>
              <w:rPr>
                <w:rFonts w:ascii="Times New Roman" w:eastAsia="Times New Roman" w:hAnsi="Times New Roman" w:cs="Times New Roman"/>
                <w:sz w:val="24"/>
                <w:szCs w:val="24"/>
                <w:lang w:eastAsia="hr-HR"/>
              </w:rPr>
              <w:t xml:space="preserve">d otkupa boca, rabata (1.397,98 </w:t>
            </w:r>
            <w:r w:rsidRPr="008C37D1">
              <w:rPr>
                <w:rFonts w:ascii="Times New Roman" w:eastAsia="Times New Roman" w:hAnsi="Times New Roman" w:cs="Times New Roman"/>
                <w:sz w:val="24"/>
                <w:szCs w:val="24"/>
                <w:lang w:eastAsia="hr-HR"/>
              </w:rPr>
              <w:t>kn) utrošit će se na pomoć socijalno ugroženim učenicima i naplatu kuhinje za učenike koji nisu platili kuhinju za 2017/2018. godinu ukoliko bude potrebno ili plaćanje izleta socijalo ugroženih učenika.</w:t>
            </w:r>
          </w:p>
          <w:p w:rsidR="0023725B" w:rsidRPr="008C37D1" w:rsidRDefault="0023725B" w:rsidP="00484830">
            <w:pPr>
              <w:spacing w:line="360" w:lineRule="auto"/>
              <w:jc w:val="both"/>
              <w:rPr>
                <w:rFonts w:ascii="Times New Roman" w:eastAsia="Times New Roman" w:hAnsi="Times New Roman" w:cs="Times New Roman"/>
                <w:sz w:val="24"/>
                <w:szCs w:val="24"/>
                <w:lang w:eastAsia="hr-HR"/>
              </w:rPr>
            </w:pPr>
          </w:p>
          <w:p w:rsidR="0023725B" w:rsidRPr="008C37D1" w:rsidRDefault="0023725B" w:rsidP="00484830">
            <w:pPr>
              <w:spacing w:line="360" w:lineRule="auto"/>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43.-PRIHODI ZA POSEBNE NAMJENE</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Manjak školske kuhinje bit će pokriven doznakom sredstava po projektu besplatne prehrane</w:t>
            </w:r>
          </w:p>
          <w:p w:rsidR="0023725B"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u 2018.god.,a višak ostvaren nakon doznake sredstava utrošit će se za poslovanje školske kuhinje.</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p>
          <w:p w:rsidR="0023725B" w:rsidRPr="008C37D1" w:rsidRDefault="0023725B" w:rsidP="00484830">
            <w:pPr>
              <w:spacing w:line="360"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61.-DONACIJE</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Višak na svim stavkama utrošiti će se namjenski u 2018. godini.</w:t>
            </w:r>
          </w:p>
          <w:p w:rsidR="0023725B" w:rsidRPr="008C37D1" w:rsidRDefault="0023725B" w:rsidP="00484830">
            <w:pPr>
              <w:spacing w:line="276" w:lineRule="auto"/>
              <w:jc w:val="both"/>
              <w:rPr>
                <w:rFonts w:ascii="Times New Roman" w:eastAsia="Times New Roman" w:hAnsi="Times New Roman" w:cs="Times New Roman"/>
                <w:sz w:val="24"/>
                <w:szCs w:val="24"/>
                <w:lang w:eastAsia="hr-HR"/>
              </w:rPr>
            </w:pPr>
            <w:r w:rsidRPr="008C37D1">
              <w:rPr>
                <w:rFonts w:ascii="Times New Roman" w:eastAsia="Times New Roman" w:hAnsi="Times New Roman" w:cs="Times New Roman"/>
                <w:sz w:val="24"/>
                <w:szCs w:val="24"/>
                <w:lang w:eastAsia="hr-HR"/>
              </w:rPr>
              <w:t>Višak od donacija fizičkih osoba i trgovačkih društava (3.294,32kn. ) utrošit će se povodom proslave Dana škole.</w:t>
            </w:r>
          </w:p>
          <w:p w:rsidR="0023725B" w:rsidRPr="008C37D1" w:rsidRDefault="0023725B" w:rsidP="00484830">
            <w:pPr>
              <w:spacing w:line="240" w:lineRule="auto"/>
              <w:jc w:val="both"/>
              <w:rPr>
                <w:rFonts w:ascii="Times New Roman" w:eastAsia="Times New Roman" w:hAnsi="Times New Roman" w:cs="Times New Roman"/>
                <w:color w:val="17365D"/>
                <w:sz w:val="24"/>
                <w:szCs w:val="24"/>
                <w:lang w:eastAsia="hr-HR"/>
              </w:rPr>
            </w:pPr>
          </w:p>
        </w:tc>
      </w:tr>
    </w:tbl>
    <w:p w:rsidR="0023725B" w:rsidRDefault="0023725B" w:rsidP="0023725B">
      <w:pPr>
        <w:rPr>
          <w:rFonts w:ascii="Calibri" w:eastAsia="Calibri" w:hAnsi="Calibri" w:cs="Times New Roman"/>
          <w:b/>
          <w:color w:val="1F497D" w:themeColor="text2"/>
        </w:rPr>
      </w:pPr>
    </w:p>
    <w:p w:rsidR="0023725B" w:rsidRPr="00DA4658" w:rsidRDefault="0023725B" w:rsidP="0023725B">
      <w:pPr>
        <w:rPr>
          <w:rFonts w:ascii="Calibri" w:eastAsia="Calibri" w:hAnsi="Calibri" w:cs="Times New Roman"/>
          <w:b/>
          <w:color w:val="1F497D" w:themeColor="text2"/>
        </w:rPr>
      </w:pPr>
      <w:r w:rsidRPr="00DA4658">
        <w:rPr>
          <w:rFonts w:ascii="Calibri" w:eastAsia="Calibri" w:hAnsi="Calibri" w:cs="Times New Roman"/>
          <w:b/>
          <w:color w:val="1F497D" w:themeColor="text2"/>
        </w:rPr>
        <w:t>3.4. Informacija o projektu „Super doručak – moj najbolji izbor“</w:t>
      </w:r>
    </w:p>
    <w:p w:rsidR="0023725B" w:rsidRDefault="0023725B" w:rsidP="0023725B">
      <w:pPr>
        <w:rPr>
          <w:rFonts w:ascii="Calibri" w:eastAsia="Calibri" w:hAnsi="Calibri" w:cs="Times New Roman"/>
        </w:rPr>
      </w:pPr>
      <w:r>
        <w:rPr>
          <w:rFonts w:ascii="Calibri" w:eastAsia="Calibri" w:hAnsi="Calibri" w:cs="Times New Roman"/>
        </w:rPr>
        <w:t xml:space="preserve">Ravnateljica je upoznala </w:t>
      </w:r>
      <w:r>
        <w:rPr>
          <w:rFonts w:ascii="Calibri" w:eastAsia="Calibri" w:hAnsi="Calibri" w:cs="Times New Roman"/>
        </w:rPr>
        <w:t xml:space="preserve"> nazočne članove Školskog odbora s projektom </w:t>
      </w:r>
      <w:r w:rsidRPr="00DA4658">
        <w:rPr>
          <w:rFonts w:ascii="Calibri" w:eastAsia="Calibri" w:hAnsi="Calibri" w:cs="Times New Roman"/>
        </w:rPr>
        <w:t>„Super doručak – moj najbolji izbor“</w:t>
      </w:r>
      <w:r>
        <w:rPr>
          <w:rFonts w:ascii="Calibri" w:eastAsia="Calibri" w:hAnsi="Calibri" w:cs="Times New Roman"/>
        </w:rPr>
        <w:t xml:space="preserve"> kojeg provede profesori Graditeljske, prirodoslovne i rudarske š</w:t>
      </w:r>
      <w:r>
        <w:rPr>
          <w:rFonts w:ascii="Calibri" w:eastAsia="Calibri" w:hAnsi="Calibri" w:cs="Times New Roman"/>
        </w:rPr>
        <w:t>kole Varaždin.</w:t>
      </w:r>
    </w:p>
    <w:p w:rsidR="0023725B" w:rsidRDefault="0023725B" w:rsidP="0023725B">
      <w:pPr>
        <w:rPr>
          <w:rFonts w:ascii="Calibri" w:eastAsia="Calibri" w:hAnsi="Calibri" w:cs="Times New Roman"/>
        </w:rPr>
      </w:pPr>
      <w:r>
        <w:rPr>
          <w:rFonts w:ascii="Calibri" w:eastAsia="Calibri" w:hAnsi="Calibri" w:cs="Times New Roman"/>
        </w:rPr>
        <w:t>Cilj ovog projekta je uvođenje i implementacija režima pravilne prehrane u osnovne škole kroz izradu nutritivno izbalansiranih jelovnika i pratećih normativa, a u skladu s Nacionalnim smjernicama za prehranu djece u osnovnim školama koje je propisalo Ministarstvo zdravstva Republike Hrvatske.</w:t>
      </w:r>
    </w:p>
    <w:p w:rsidR="0023725B" w:rsidRDefault="0023725B" w:rsidP="0023725B">
      <w:pPr>
        <w:rPr>
          <w:rFonts w:ascii="Calibri" w:eastAsia="Calibri" w:hAnsi="Calibri" w:cs="Times New Roman"/>
        </w:rPr>
      </w:pPr>
      <w:r>
        <w:rPr>
          <w:rFonts w:ascii="Calibri" w:eastAsia="Calibri" w:hAnsi="Calibri" w:cs="Times New Roman"/>
        </w:rPr>
        <w:t>Financijska sredstva za provedbu Projekta svakoj će  školi  osigurati Varaždinska županija posebnim zaključkom. Po rasporedu održavanja našu školu će imenovani profesori posjetiti 31.1.2018. godine.</w:t>
      </w:r>
    </w:p>
    <w:p w:rsidR="0023725B" w:rsidRDefault="0023725B" w:rsidP="0023725B">
      <w:pPr>
        <w:rPr>
          <w:rFonts w:ascii="Calibri" w:eastAsia="Calibri" w:hAnsi="Calibri" w:cs="Times New Roman"/>
        </w:rPr>
      </w:pPr>
    </w:p>
    <w:p w:rsidR="00E175E9" w:rsidRPr="0013236A" w:rsidRDefault="00E175E9" w:rsidP="00E175E9">
      <w:pPr>
        <w:spacing w:line="276" w:lineRule="auto"/>
        <w:ind w:left="360"/>
        <w:contextualSpacing/>
        <w:rPr>
          <w:rFonts w:ascii="Calibri" w:eastAsia="Calibri" w:hAnsi="Calibri" w:cs="Times New Roman"/>
        </w:rPr>
      </w:pPr>
    </w:p>
    <w:p w:rsidR="00E175E9" w:rsidRDefault="00755CB4" w:rsidP="00755CB4">
      <w:pPr>
        <w:tabs>
          <w:tab w:val="left" w:pos="6765"/>
        </w:tabs>
        <w:spacing w:line="276" w:lineRule="auto"/>
        <w:rPr>
          <w:rFonts w:ascii="Calibri" w:eastAsia="Calibri" w:hAnsi="Calibri" w:cs="Times New Roman"/>
          <w:b/>
        </w:rPr>
      </w:pPr>
      <w:r>
        <w:rPr>
          <w:rFonts w:ascii="Calibri" w:eastAsia="Calibri" w:hAnsi="Calibri" w:cs="Times New Roman"/>
          <w:b/>
        </w:rPr>
        <w:t>KLASA:003-06/18-02/1                                                                             Predsjednica Školskog odbora</w:t>
      </w:r>
    </w:p>
    <w:p w:rsidR="00755CB4" w:rsidRDefault="00755CB4" w:rsidP="00E175E9">
      <w:pPr>
        <w:spacing w:line="276" w:lineRule="auto"/>
        <w:rPr>
          <w:rFonts w:ascii="Calibri" w:eastAsia="Calibri" w:hAnsi="Calibri" w:cs="Times New Roman"/>
          <w:b/>
        </w:rPr>
      </w:pPr>
      <w:r>
        <w:rPr>
          <w:rFonts w:ascii="Calibri" w:eastAsia="Calibri" w:hAnsi="Calibri" w:cs="Times New Roman"/>
          <w:b/>
        </w:rPr>
        <w:t>URBROJ: 2186-117-03-18-1</w:t>
      </w:r>
    </w:p>
    <w:p w:rsidR="00755CB4" w:rsidRPr="0013236A" w:rsidRDefault="00755CB4" w:rsidP="00E175E9">
      <w:pPr>
        <w:spacing w:line="276" w:lineRule="auto"/>
        <w:rPr>
          <w:rFonts w:ascii="Calibri" w:eastAsia="Calibri" w:hAnsi="Calibri" w:cs="Times New Roman"/>
          <w:b/>
        </w:rPr>
      </w:pPr>
      <w:r>
        <w:rPr>
          <w:rFonts w:ascii="Calibri" w:eastAsia="Calibri" w:hAnsi="Calibri" w:cs="Times New Roman"/>
          <w:b/>
        </w:rPr>
        <w:t>Donja Voća, 30.1.2018.</w:t>
      </w:r>
    </w:p>
    <w:p w:rsidR="00E175E9" w:rsidRDefault="00E175E9" w:rsidP="00C85AB4">
      <w:pPr>
        <w:jc w:val="center"/>
      </w:pPr>
    </w:p>
    <w:sectPr w:rsidR="00E1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07D3"/>
    <w:multiLevelType w:val="hybridMultilevel"/>
    <w:tmpl w:val="927052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4EF2F2B"/>
    <w:multiLevelType w:val="hybridMultilevel"/>
    <w:tmpl w:val="B3160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9EA6671"/>
    <w:multiLevelType w:val="hybridMultilevel"/>
    <w:tmpl w:val="B810EAFC"/>
    <w:lvl w:ilvl="0" w:tplc="E6F63222">
      <w:start w:val="3"/>
      <w:numFmt w:val="bullet"/>
      <w:lvlText w:val="-"/>
      <w:lvlJc w:val="left"/>
      <w:pPr>
        <w:ind w:left="3945" w:hanging="360"/>
      </w:pPr>
      <w:rPr>
        <w:rFonts w:ascii="Calibri" w:eastAsia="Calibri" w:hAnsi="Calibri" w:cs="Calibri" w:hint="default"/>
      </w:rPr>
    </w:lvl>
    <w:lvl w:ilvl="1" w:tplc="041A0003" w:tentative="1">
      <w:start w:val="1"/>
      <w:numFmt w:val="bullet"/>
      <w:lvlText w:val="o"/>
      <w:lvlJc w:val="left"/>
      <w:pPr>
        <w:ind w:left="4665" w:hanging="360"/>
      </w:pPr>
      <w:rPr>
        <w:rFonts w:ascii="Courier New" w:hAnsi="Courier New" w:cs="Courier New" w:hint="default"/>
      </w:rPr>
    </w:lvl>
    <w:lvl w:ilvl="2" w:tplc="041A0005" w:tentative="1">
      <w:start w:val="1"/>
      <w:numFmt w:val="bullet"/>
      <w:lvlText w:val=""/>
      <w:lvlJc w:val="left"/>
      <w:pPr>
        <w:ind w:left="5385" w:hanging="360"/>
      </w:pPr>
      <w:rPr>
        <w:rFonts w:ascii="Wingdings" w:hAnsi="Wingdings" w:hint="default"/>
      </w:rPr>
    </w:lvl>
    <w:lvl w:ilvl="3" w:tplc="041A0001" w:tentative="1">
      <w:start w:val="1"/>
      <w:numFmt w:val="bullet"/>
      <w:lvlText w:val=""/>
      <w:lvlJc w:val="left"/>
      <w:pPr>
        <w:ind w:left="6105" w:hanging="360"/>
      </w:pPr>
      <w:rPr>
        <w:rFonts w:ascii="Symbol" w:hAnsi="Symbol" w:hint="default"/>
      </w:rPr>
    </w:lvl>
    <w:lvl w:ilvl="4" w:tplc="041A0003" w:tentative="1">
      <w:start w:val="1"/>
      <w:numFmt w:val="bullet"/>
      <w:lvlText w:val="o"/>
      <w:lvlJc w:val="left"/>
      <w:pPr>
        <w:ind w:left="6825" w:hanging="360"/>
      </w:pPr>
      <w:rPr>
        <w:rFonts w:ascii="Courier New" w:hAnsi="Courier New" w:cs="Courier New" w:hint="default"/>
      </w:rPr>
    </w:lvl>
    <w:lvl w:ilvl="5" w:tplc="041A0005" w:tentative="1">
      <w:start w:val="1"/>
      <w:numFmt w:val="bullet"/>
      <w:lvlText w:val=""/>
      <w:lvlJc w:val="left"/>
      <w:pPr>
        <w:ind w:left="7545" w:hanging="360"/>
      </w:pPr>
      <w:rPr>
        <w:rFonts w:ascii="Wingdings" w:hAnsi="Wingdings" w:hint="default"/>
      </w:rPr>
    </w:lvl>
    <w:lvl w:ilvl="6" w:tplc="041A0001" w:tentative="1">
      <w:start w:val="1"/>
      <w:numFmt w:val="bullet"/>
      <w:lvlText w:val=""/>
      <w:lvlJc w:val="left"/>
      <w:pPr>
        <w:ind w:left="8265" w:hanging="360"/>
      </w:pPr>
      <w:rPr>
        <w:rFonts w:ascii="Symbol" w:hAnsi="Symbol" w:hint="default"/>
      </w:rPr>
    </w:lvl>
    <w:lvl w:ilvl="7" w:tplc="041A0003" w:tentative="1">
      <w:start w:val="1"/>
      <w:numFmt w:val="bullet"/>
      <w:lvlText w:val="o"/>
      <w:lvlJc w:val="left"/>
      <w:pPr>
        <w:ind w:left="8985" w:hanging="360"/>
      </w:pPr>
      <w:rPr>
        <w:rFonts w:ascii="Courier New" w:hAnsi="Courier New" w:cs="Courier New" w:hint="default"/>
      </w:rPr>
    </w:lvl>
    <w:lvl w:ilvl="8" w:tplc="041A0005" w:tentative="1">
      <w:start w:val="1"/>
      <w:numFmt w:val="bullet"/>
      <w:lvlText w:val=""/>
      <w:lvlJc w:val="left"/>
      <w:pPr>
        <w:ind w:left="970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B4"/>
    <w:rsid w:val="0023725B"/>
    <w:rsid w:val="00755CB4"/>
    <w:rsid w:val="00C85AB4"/>
    <w:rsid w:val="00CD7B1F"/>
    <w:rsid w:val="00E175E9"/>
    <w:rsid w:val="00E30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725B"/>
    <w:pPr>
      <w:ind w:left="720"/>
      <w:contextualSpacing/>
    </w:pPr>
  </w:style>
  <w:style w:type="table" w:styleId="Reetkatablice">
    <w:name w:val="Table Grid"/>
    <w:basedOn w:val="Obinatablica"/>
    <w:uiPriority w:val="59"/>
    <w:rsid w:val="002372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725B"/>
    <w:pPr>
      <w:ind w:left="720"/>
      <w:contextualSpacing/>
    </w:pPr>
  </w:style>
  <w:style w:type="table" w:styleId="Reetkatablice">
    <w:name w:val="Table Grid"/>
    <w:basedOn w:val="Obinatablica"/>
    <w:uiPriority w:val="59"/>
    <w:rsid w:val="002372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2347</Words>
  <Characters>13381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2018-02-06T09:57:00Z</dcterms:created>
  <dcterms:modified xsi:type="dcterms:W3CDTF">2018-02-06T10:37:00Z</dcterms:modified>
</cp:coreProperties>
</file>